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BFAF62" w14:textId="445D8D41" w:rsidR="005E1F4B" w:rsidRPr="00A00E17" w:rsidRDefault="005E1F4B" w:rsidP="005E1F4B">
      <w:pPr>
        <w:pStyle w:val="3GPPHeader"/>
        <w:rPr>
          <w:rFonts w:asciiTheme="minorHAnsi" w:hAnsiTheme="minorHAnsi" w:cstheme="minorHAnsi"/>
          <w:sz w:val="22"/>
        </w:rPr>
      </w:pPr>
      <w:r w:rsidRPr="00A00E17">
        <w:rPr>
          <w:rFonts w:asciiTheme="minorHAnsi" w:hAnsiTheme="minorHAnsi" w:cstheme="minorHAnsi"/>
          <w:sz w:val="22"/>
        </w:rPr>
        <w:t>3GPP TSG-RAN WG</w:t>
      </w:r>
      <w:r w:rsidR="00F106E5" w:rsidRPr="00A00E17">
        <w:rPr>
          <w:rFonts w:asciiTheme="minorHAnsi" w:hAnsiTheme="minorHAnsi" w:cstheme="minorHAnsi"/>
          <w:sz w:val="22"/>
        </w:rPr>
        <w:t>1</w:t>
      </w:r>
      <w:r w:rsidR="00EB01AF" w:rsidRPr="00A00E17">
        <w:rPr>
          <w:rFonts w:asciiTheme="minorHAnsi" w:hAnsiTheme="minorHAnsi" w:cstheme="minorHAnsi"/>
          <w:sz w:val="22"/>
        </w:rPr>
        <w:t xml:space="preserve"> </w:t>
      </w:r>
      <w:r w:rsidRPr="00A00E17">
        <w:rPr>
          <w:rFonts w:asciiTheme="minorHAnsi" w:hAnsiTheme="minorHAnsi" w:cstheme="minorHAnsi"/>
          <w:sz w:val="22"/>
        </w:rPr>
        <w:t xml:space="preserve">Meeting </w:t>
      </w:r>
      <w:r w:rsidR="00F76D6C">
        <w:rPr>
          <w:rFonts w:asciiTheme="minorHAnsi" w:hAnsiTheme="minorHAnsi" w:cstheme="minorHAnsi"/>
          <w:sz w:val="22"/>
        </w:rPr>
        <w:t>#96</w:t>
      </w:r>
      <w:r w:rsidRPr="00A00E17">
        <w:rPr>
          <w:rFonts w:asciiTheme="minorHAnsi" w:hAnsiTheme="minorHAnsi" w:cstheme="minorHAnsi"/>
          <w:sz w:val="22"/>
        </w:rPr>
        <w:t xml:space="preserve">                                </w:t>
      </w:r>
      <w:r w:rsidRPr="00A00E17">
        <w:rPr>
          <w:rFonts w:asciiTheme="minorHAnsi" w:hAnsiTheme="minorHAnsi" w:cstheme="minorHAnsi"/>
          <w:sz w:val="22"/>
        </w:rPr>
        <w:tab/>
      </w:r>
      <w:r w:rsidR="00EF0A48" w:rsidRPr="00EF0A48">
        <w:rPr>
          <w:rFonts w:asciiTheme="minorHAnsi" w:hAnsiTheme="minorHAnsi" w:cstheme="minorHAnsi"/>
          <w:sz w:val="22"/>
        </w:rPr>
        <w:t>R1-1902408</w:t>
      </w:r>
      <w:bookmarkStart w:id="0" w:name="_GoBack"/>
      <w:bookmarkEnd w:id="0"/>
    </w:p>
    <w:p w14:paraId="7CB82162" w14:textId="110A8CBD" w:rsidR="005E1F4B" w:rsidRPr="00A00E17" w:rsidRDefault="00F76D6C" w:rsidP="005E1F4B">
      <w:pPr>
        <w:pStyle w:val="3GPPHeader"/>
        <w:rPr>
          <w:rFonts w:asciiTheme="minorHAnsi" w:hAnsiTheme="minorHAnsi" w:cstheme="minorHAnsi"/>
          <w:sz w:val="22"/>
        </w:rPr>
      </w:pPr>
      <w:r w:rsidRPr="00F76D6C">
        <w:rPr>
          <w:rFonts w:asciiTheme="minorHAnsi" w:hAnsiTheme="minorHAnsi" w:cstheme="minorHAnsi"/>
          <w:sz w:val="22"/>
        </w:rPr>
        <w:t xml:space="preserve">Athens, Greece, 25th February – 1st </w:t>
      </w:r>
      <w:r w:rsidR="00C527E4" w:rsidRPr="00F76D6C">
        <w:rPr>
          <w:rFonts w:asciiTheme="minorHAnsi" w:hAnsiTheme="minorHAnsi" w:cstheme="minorHAnsi"/>
          <w:sz w:val="22"/>
        </w:rPr>
        <w:t>March</w:t>
      </w:r>
      <w:r w:rsidRPr="00F76D6C">
        <w:rPr>
          <w:rFonts w:asciiTheme="minorHAnsi" w:hAnsiTheme="minorHAnsi" w:cstheme="minorHAnsi"/>
          <w:sz w:val="22"/>
        </w:rPr>
        <w:t xml:space="preserve"> 2019</w:t>
      </w:r>
      <w:r w:rsidR="005E1F4B" w:rsidRPr="00A00E17">
        <w:rPr>
          <w:rFonts w:asciiTheme="minorHAnsi" w:hAnsiTheme="minorHAnsi" w:cstheme="minorHAnsi"/>
          <w:sz w:val="22"/>
        </w:rPr>
        <w:tab/>
      </w:r>
    </w:p>
    <w:p w14:paraId="3EE5A430" w14:textId="77777777" w:rsidR="005E1F4B" w:rsidRPr="00A00E17" w:rsidRDefault="005E1F4B" w:rsidP="005E1F4B">
      <w:pPr>
        <w:pStyle w:val="3GPPHeader"/>
        <w:rPr>
          <w:rFonts w:asciiTheme="minorHAnsi" w:hAnsiTheme="minorHAnsi" w:cstheme="minorHAnsi"/>
          <w:sz w:val="22"/>
        </w:rPr>
      </w:pPr>
      <w:r w:rsidRPr="00A00E17">
        <w:rPr>
          <w:rFonts w:asciiTheme="minorHAnsi" w:hAnsiTheme="minorHAnsi" w:cstheme="minorHAnsi"/>
          <w:sz w:val="22"/>
        </w:rPr>
        <w:tab/>
      </w:r>
    </w:p>
    <w:p w14:paraId="0AD89B62" w14:textId="0646C3A4" w:rsidR="005E1F4B" w:rsidRPr="00C527E4" w:rsidRDefault="005E1F4B" w:rsidP="005E1F4B">
      <w:pPr>
        <w:pStyle w:val="3GPPHeader"/>
        <w:rPr>
          <w:rFonts w:asciiTheme="minorHAnsi" w:hAnsiTheme="minorHAnsi" w:cstheme="minorHAnsi"/>
          <w:sz w:val="22"/>
        </w:rPr>
      </w:pPr>
      <w:r w:rsidRPr="00A00E17">
        <w:rPr>
          <w:rFonts w:asciiTheme="minorHAnsi" w:hAnsiTheme="minorHAnsi" w:cstheme="minorHAnsi"/>
          <w:sz w:val="22"/>
        </w:rPr>
        <w:t xml:space="preserve">Source: </w:t>
      </w:r>
      <w:r w:rsidRPr="00A00E17">
        <w:rPr>
          <w:rFonts w:asciiTheme="minorHAnsi" w:hAnsiTheme="minorHAnsi" w:cstheme="minorHAnsi"/>
          <w:sz w:val="22"/>
        </w:rPr>
        <w:tab/>
      </w:r>
      <w:r w:rsidR="007B2567">
        <w:rPr>
          <w:rFonts w:asciiTheme="minorHAnsi" w:hAnsiTheme="minorHAnsi" w:cstheme="minorHAnsi"/>
          <w:sz w:val="22"/>
        </w:rPr>
        <w:t>Asia</w:t>
      </w:r>
      <w:r w:rsidR="00C527E4">
        <w:rPr>
          <w:rFonts w:asciiTheme="minorHAnsi" w:hAnsiTheme="minorHAnsi" w:cstheme="minorHAnsi"/>
          <w:sz w:val="22"/>
        </w:rPr>
        <w:t xml:space="preserve"> Pacific Telecom</w:t>
      </w:r>
    </w:p>
    <w:p w14:paraId="32CDBF31" w14:textId="6CE3C198" w:rsidR="005E1F4B" w:rsidRPr="00A00E17" w:rsidRDefault="005E1F4B" w:rsidP="005E1F4B">
      <w:pPr>
        <w:pStyle w:val="3GPPHeader"/>
        <w:rPr>
          <w:rFonts w:asciiTheme="minorHAnsi" w:hAnsiTheme="minorHAnsi" w:cstheme="minorHAnsi"/>
          <w:sz w:val="22"/>
        </w:rPr>
      </w:pPr>
      <w:r w:rsidRPr="00A00E17">
        <w:rPr>
          <w:rFonts w:asciiTheme="minorHAnsi" w:hAnsiTheme="minorHAnsi" w:cstheme="minorHAnsi"/>
          <w:sz w:val="22"/>
        </w:rPr>
        <w:t xml:space="preserve">Title: </w:t>
      </w:r>
      <w:r w:rsidRPr="00A00E17">
        <w:rPr>
          <w:rFonts w:asciiTheme="minorHAnsi" w:hAnsiTheme="minorHAnsi" w:cstheme="minorHAnsi"/>
          <w:sz w:val="22"/>
        </w:rPr>
        <w:tab/>
      </w:r>
      <w:r w:rsidR="008153ED" w:rsidRPr="00A00E17">
        <w:rPr>
          <w:rFonts w:asciiTheme="minorHAnsi" w:hAnsiTheme="minorHAnsi" w:cstheme="minorHAnsi"/>
          <w:sz w:val="22"/>
        </w:rPr>
        <w:t>Enhancements on UL Multi-beam Operation</w:t>
      </w:r>
      <w:r w:rsidR="002C1D8B" w:rsidRPr="00A00E17">
        <w:rPr>
          <w:rFonts w:asciiTheme="minorHAnsi" w:hAnsiTheme="minorHAnsi" w:cstheme="minorHAnsi"/>
          <w:sz w:val="22"/>
        </w:rPr>
        <w:t xml:space="preserve"> </w:t>
      </w:r>
    </w:p>
    <w:p w14:paraId="1A2C844F" w14:textId="1BAD9CE9" w:rsidR="005E1F4B" w:rsidRPr="00A00E17" w:rsidRDefault="005E1F4B" w:rsidP="005E1F4B">
      <w:pPr>
        <w:pStyle w:val="3GPPHeader"/>
        <w:rPr>
          <w:rFonts w:asciiTheme="minorHAnsi" w:hAnsiTheme="minorHAnsi" w:cstheme="minorHAnsi"/>
          <w:sz w:val="22"/>
        </w:rPr>
      </w:pPr>
      <w:r w:rsidRPr="00A00E17">
        <w:rPr>
          <w:rFonts w:asciiTheme="minorHAnsi" w:hAnsiTheme="minorHAnsi" w:cstheme="minorHAnsi"/>
          <w:sz w:val="22"/>
        </w:rPr>
        <w:t>Agenda item:</w:t>
      </w:r>
      <w:r w:rsidRPr="00A00E17">
        <w:rPr>
          <w:rFonts w:asciiTheme="minorHAnsi" w:hAnsiTheme="minorHAnsi" w:cstheme="minorHAnsi"/>
          <w:sz w:val="22"/>
        </w:rPr>
        <w:tab/>
      </w:r>
      <w:r w:rsidR="008153ED" w:rsidRPr="00A00E17">
        <w:rPr>
          <w:rFonts w:asciiTheme="minorHAnsi" w:hAnsiTheme="minorHAnsi" w:cstheme="minorHAnsi"/>
          <w:sz w:val="22"/>
        </w:rPr>
        <w:t>7</w:t>
      </w:r>
      <w:r w:rsidRPr="00A00E17">
        <w:rPr>
          <w:rFonts w:asciiTheme="minorHAnsi" w:hAnsiTheme="minorHAnsi" w:cstheme="minorHAnsi"/>
          <w:sz w:val="22"/>
        </w:rPr>
        <w:t>.</w:t>
      </w:r>
      <w:r w:rsidR="008153ED" w:rsidRPr="00A00E17">
        <w:rPr>
          <w:rFonts w:asciiTheme="minorHAnsi" w:hAnsiTheme="minorHAnsi" w:cstheme="minorHAnsi"/>
          <w:sz w:val="22"/>
        </w:rPr>
        <w:t>2</w:t>
      </w:r>
      <w:r w:rsidRPr="00A00E17">
        <w:rPr>
          <w:rFonts w:asciiTheme="minorHAnsi" w:hAnsiTheme="minorHAnsi" w:cstheme="minorHAnsi"/>
          <w:sz w:val="22"/>
        </w:rPr>
        <w:t>.</w:t>
      </w:r>
      <w:r w:rsidR="008153ED" w:rsidRPr="00A00E17">
        <w:rPr>
          <w:rFonts w:asciiTheme="minorHAnsi" w:hAnsiTheme="minorHAnsi" w:cstheme="minorHAnsi"/>
          <w:sz w:val="22"/>
        </w:rPr>
        <w:t>8</w:t>
      </w:r>
      <w:r w:rsidRPr="00A00E17">
        <w:rPr>
          <w:rFonts w:asciiTheme="minorHAnsi" w:hAnsiTheme="minorHAnsi" w:cstheme="minorHAnsi"/>
          <w:sz w:val="22"/>
        </w:rPr>
        <w:t>.</w:t>
      </w:r>
      <w:r w:rsidR="008153ED" w:rsidRPr="00A00E17">
        <w:rPr>
          <w:rFonts w:asciiTheme="minorHAnsi" w:hAnsiTheme="minorHAnsi" w:cstheme="minorHAnsi"/>
          <w:sz w:val="22"/>
        </w:rPr>
        <w:t>3</w:t>
      </w:r>
    </w:p>
    <w:p w14:paraId="38DC8572" w14:textId="77777777" w:rsidR="005E1F4B" w:rsidRPr="00A00E17" w:rsidRDefault="005E1F4B" w:rsidP="005E1F4B">
      <w:pPr>
        <w:pStyle w:val="3GPPHeader"/>
        <w:rPr>
          <w:rFonts w:asciiTheme="minorHAnsi" w:hAnsiTheme="minorHAnsi" w:cstheme="minorHAnsi"/>
          <w:sz w:val="22"/>
        </w:rPr>
      </w:pPr>
      <w:r w:rsidRPr="00A00E17">
        <w:rPr>
          <w:rFonts w:asciiTheme="minorHAnsi" w:hAnsiTheme="minorHAnsi" w:cstheme="minorHAnsi"/>
          <w:sz w:val="22"/>
        </w:rPr>
        <w:t>Document for:</w:t>
      </w:r>
      <w:r w:rsidRPr="00A00E17">
        <w:rPr>
          <w:rFonts w:asciiTheme="minorHAnsi" w:hAnsiTheme="minorHAnsi" w:cstheme="minorHAnsi"/>
          <w:sz w:val="22"/>
        </w:rPr>
        <w:tab/>
        <w:t>Discussion and Decision</w:t>
      </w:r>
    </w:p>
    <w:p w14:paraId="05F220D8" w14:textId="64C129D5" w:rsidR="00E65ED1" w:rsidRPr="00A00E17" w:rsidRDefault="005E1F4B" w:rsidP="00E65ED1">
      <w:pPr>
        <w:pStyle w:val="Heading1"/>
        <w:rPr>
          <w:rFonts w:asciiTheme="minorHAnsi" w:hAnsiTheme="minorHAnsi" w:cstheme="minorHAnsi"/>
          <w:sz w:val="36"/>
        </w:rPr>
      </w:pPr>
      <w:r w:rsidRPr="00A00E17">
        <w:rPr>
          <w:rFonts w:asciiTheme="minorHAnsi" w:hAnsiTheme="minorHAnsi" w:cstheme="minorHAnsi"/>
          <w:sz w:val="36"/>
        </w:rPr>
        <w:t>Introduction</w:t>
      </w:r>
    </w:p>
    <w:p w14:paraId="7BA24616" w14:textId="5842E44F" w:rsidR="007143C8" w:rsidRPr="00A00E17" w:rsidRDefault="00231B22" w:rsidP="00032060">
      <w:pPr>
        <w:rPr>
          <w:rFonts w:cstheme="minorHAnsi"/>
          <w:sz w:val="22"/>
        </w:rPr>
      </w:pPr>
      <w:r w:rsidRPr="00A00E17">
        <w:rPr>
          <w:rFonts w:cstheme="minorHAnsi"/>
          <w:sz w:val="22"/>
        </w:rPr>
        <w:t xml:space="preserve">In </w:t>
      </w:r>
      <w:r w:rsidR="00032060" w:rsidRPr="00A00E17">
        <w:rPr>
          <w:rFonts w:cstheme="minorHAnsi"/>
          <w:sz w:val="22"/>
        </w:rPr>
        <w:t>RAN</w:t>
      </w:r>
      <w:r w:rsidR="00A00E17">
        <w:rPr>
          <w:rFonts w:cstheme="minorHAnsi" w:hint="eastAsia"/>
          <w:sz w:val="22"/>
          <w:lang w:eastAsia="zh-TW"/>
        </w:rPr>
        <w:t>1</w:t>
      </w:r>
      <w:r w:rsidR="00CA659D" w:rsidRPr="00CA659D">
        <w:t xml:space="preserve"> </w:t>
      </w:r>
      <w:r w:rsidR="00CA659D" w:rsidRPr="00CA659D">
        <w:rPr>
          <w:rFonts w:cstheme="minorHAnsi"/>
          <w:sz w:val="22"/>
        </w:rPr>
        <w:t>Ad-Hoc</w:t>
      </w:r>
      <w:r w:rsidR="00CE2077" w:rsidRPr="00CA659D">
        <w:rPr>
          <w:rFonts w:cstheme="minorHAnsi"/>
          <w:sz w:val="22"/>
        </w:rPr>
        <w:t xml:space="preserve"> 1901</w:t>
      </w:r>
      <w:r w:rsidR="00CA659D" w:rsidRPr="00CA659D">
        <w:rPr>
          <w:rFonts w:cstheme="minorHAnsi"/>
          <w:sz w:val="22"/>
        </w:rPr>
        <w:t xml:space="preserve"> </w:t>
      </w:r>
      <w:r w:rsidR="00CE2077">
        <w:rPr>
          <w:rFonts w:cstheme="minorHAnsi"/>
          <w:sz w:val="22"/>
        </w:rPr>
        <w:t>m</w:t>
      </w:r>
      <w:r w:rsidR="00CA659D" w:rsidRPr="00CA659D">
        <w:rPr>
          <w:rFonts w:cstheme="minorHAnsi"/>
          <w:sz w:val="22"/>
        </w:rPr>
        <w:t>eeting</w:t>
      </w:r>
      <w:r w:rsidR="00231CAB" w:rsidRPr="00A00E17">
        <w:rPr>
          <w:rFonts w:cstheme="minorHAnsi"/>
          <w:sz w:val="22"/>
        </w:rPr>
        <w:t>,</w:t>
      </w:r>
      <w:r w:rsidR="00032060" w:rsidRPr="00A00E17">
        <w:rPr>
          <w:rFonts w:cstheme="minorHAnsi"/>
          <w:sz w:val="22"/>
        </w:rPr>
        <w:t xml:space="preserve"> </w:t>
      </w:r>
      <w:r w:rsidR="00C527E4">
        <w:rPr>
          <w:rFonts w:cstheme="minorHAnsi"/>
          <w:sz w:val="22"/>
        </w:rPr>
        <w:t xml:space="preserve">the following consensus on </w:t>
      </w:r>
      <w:r w:rsidR="00A00E17">
        <w:rPr>
          <w:rFonts w:cstheme="minorHAnsi"/>
          <w:sz w:val="22"/>
        </w:rPr>
        <w:t>panel-specific ID</w:t>
      </w:r>
      <w:r w:rsidR="00C527E4">
        <w:rPr>
          <w:rFonts w:cstheme="minorHAnsi"/>
          <w:sz w:val="22"/>
        </w:rPr>
        <w:t xml:space="preserve"> and </w:t>
      </w:r>
      <w:proofErr w:type="spellStart"/>
      <w:r w:rsidR="00C527E4">
        <w:rPr>
          <w:rFonts w:cstheme="minorHAnsi"/>
          <w:sz w:val="22"/>
        </w:rPr>
        <w:t>SCell</w:t>
      </w:r>
      <w:proofErr w:type="spellEnd"/>
      <w:r w:rsidR="00C527E4">
        <w:rPr>
          <w:rFonts w:cstheme="minorHAnsi"/>
          <w:sz w:val="22"/>
        </w:rPr>
        <w:t xml:space="preserve"> beam failure recovery</w:t>
      </w:r>
      <w:r w:rsidR="00231CAB" w:rsidRPr="00A00E17">
        <w:rPr>
          <w:rFonts w:cstheme="minorHAnsi"/>
          <w:sz w:val="22"/>
        </w:rPr>
        <w:t xml:space="preserve"> </w:t>
      </w:r>
      <w:r w:rsidR="00C527E4" w:rsidRPr="00A00E17">
        <w:rPr>
          <w:rFonts w:cstheme="minorHAnsi"/>
          <w:sz w:val="22"/>
        </w:rPr>
        <w:t>ha</w:t>
      </w:r>
      <w:r w:rsidR="00C527E4">
        <w:rPr>
          <w:rFonts w:cstheme="minorHAnsi"/>
          <w:sz w:val="22"/>
        </w:rPr>
        <w:t>ve</w:t>
      </w:r>
      <w:r w:rsidR="00C527E4" w:rsidRPr="00A00E17">
        <w:rPr>
          <w:rFonts w:cstheme="minorHAnsi"/>
          <w:sz w:val="22"/>
        </w:rPr>
        <w:t xml:space="preserve"> </w:t>
      </w:r>
      <w:r w:rsidR="00231CAB" w:rsidRPr="00A00E17">
        <w:rPr>
          <w:rFonts w:cstheme="minorHAnsi"/>
          <w:sz w:val="22"/>
        </w:rPr>
        <w:t xml:space="preserve">been </w:t>
      </w:r>
      <w:r w:rsidR="00C527E4">
        <w:rPr>
          <w:rFonts w:cstheme="minorHAnsi"/>
          <w:sz w:val="22"/>
        </w:rPr>
        <w:t>reached</w:t>
      </w:r>
      <w:r w:rsidR="00231CAB" w:rsidRPr="00A00E17">
        <w:rPr>
          <w:rFonts w:cstheme="minorHAnsi"/>
          <w:sz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31CAB" w:rsidRPr="00444E70" w14:paraId="15760F1E" w14:textId="77777777" w:rsidTr="00231CAB">
        <w:tc>
          <w:tcPr>
            <w:tcW w:w="9350" w:type="dxa"/>
          </w:tcPr>
          <w:p w14:paraId="671A1E57" w14:textId="77777777" w:rsidR="00CA659D" w:rsidRPr="007F165A" w:rsidRDefault="00CA659D" w:rsidP="00CA659D">
            <w:pPr>
              <w:rPr>
                <w:rFonts w:cstheme="minorHAnsi"/>
                <w:highlight w:val="green"/>
                <w:lang w:eastAsia="x-none"/>
              </w:rPr>
            </w:pPr>
            <w:r w:rsidRPr="007F165A">
              <w:rPr>
                <w:rFonts w:cstheme="minorHAnsi"/>
                <w:highlight w:val="green"/>
                <w:lang w:eastAsia="x-none"/>
              </w:rPr>
              <w:t>Agreement</w:t>
            </w:r>
          </w:p>
          <w:p w14:paraId="700ADD26" w14:textId="77777777" w:rsidR="00CA659D" w:rsidRPr="007B2567" w:rsidRDefault="00CA659D" w:rsidP="00CA659D">
            <w:pPr>
              <w:pStyle w:val="LGTdoc"/>
              <w:spacing w:afterLines="0" w:line="240" w:lineRule="auto"/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492E34">
              <w:rPr>
                <w:rFonts w:cstheme="minorHAnsi"/>
                <w:sz w:val="20"/>
                <w:szCs w:val="20"/>
                <w:lang w:val="en-US"/>
              </w:rPr>
              <w:t xml:space="preserve">An identifier (ID), agreed in RAN1#95, that can be used </w:t>
            </w:r>
            <w:r w:rsidRPr="00492E34">
              <w:rPr>
                <w:rFonts w:cstheme="minorHAnsi"/>
                <w:sz w:val="20"/>
                <w:szCs w:val="20"/>
                <w:highlight w:val="yellow"/>
                <w:lang w:val="en-US"/>
              </w:rPr>
              <w:t>at least for indicating panel-specific UL transmission</w:t>
            </w:r>
            <w:r w:rsidRPr="00AF5CD7">
              <w:rPr>
                <w:rFonts w:cstheme="minorHAnsi"/>
                <w:sz w:val="20"/>
                <w:szCs w:val="20"/>
                <w:lang w:val="en-US"/>
              </w:rPr>
              <w:t xml:space="preserve"> is to be down-selected or merged from the following alternatives in </w:t>
            </w:r>
            <w:r w:rsidRPr="00DB426A">
              <w:rPr>
                <w:rFonts w:cstheme="minorHAnsi"/>
                <w:noProof/>
                <w:sz w:val="20"/>
                <w:szCs w:val="20"/>
                <w:lang w:val="en-US"/>
              </w:rPr>
              <w:t>next</w:t>
            </w:r>
            <w:r w:rsidRPr="00AF5CD7">
              <w:rPr>
                <w:rFonts w:cstheme="minorHAnsi"/>
                <w:sz w:val="20"/>
                <w:szCs w:val="20"/>
                <w:lang w:val="en-US"/>
              </w:rPr>
              <w:t xml:space="preserve"> RAN1 meeting:</w:t>
            </w:r>
          </w:p>
          <w:p w14:paraId="6BD2EA12" w14:textId="77777777" w:rsidR="00CA659D" w:rsidRPr="007F165A" w:rsidRDefault="00CA659D" w:rsidP="00CA659D">
            <w:pPr>
              <w:pStyle w:val="ListParagraph"/>
              <w:numPr>
                <w:ilvl w:val="0"/>
                <w:numId w:val="31"/>
              </w:numPr>
              <w:spacing w:after="0"/>
              <w:jc w:val="both"/>
              <w:rPr>
                <w:rFonts w:cstheme="minorHAnsi"/>
                <w:szCs w:val="20"/>
              </w:rPr>
            </w:pPr>
            <w:r w:rsidRPr="007F165A">
              <w:rPr>
                <w:rFonts w:cstheme="minorHAnsi"/>
                <w:szCs w:val="20"/>
              </w:rPr>
              <w:t xml:space="preserve">Alt.1: an SRS resource set ID, where FFS on </w:t>
            </w:r>
            <w:r w:rsidRPr="00DB426A">
              <w:rPr>
                <w:rFonts w:cstheme="minorHAnsi"/>
                <w:noProof/>
                <w:szCs w:val="20"/>
              </w:rPr>
              <w:t>further</w:t>
            </w:r>
            <w:r w:rsidRPr="007F165A">
              <w:rPr>
                <w:rFonts w:cstheme="minorHAnsi"/>
                <w:szCs w:val="20"/>
              </w:rPr>
              <w:t xml:space="preserve"> association to </w:t>
            </w:r>
            <w:proofErr w:type="gramStart"/>
            <w:r w:rsidRPr="007F165A">
              <w:rPr>
                <w:rFonts w:cstheme="minorHAnsi"/>
                <w:szCs w:val="20"/>
              </w:rPr>
              <w:t>other</w:t>
            </w:r>
            <w:proofErr w:type="gramEnd"/>
            <w:r w:rsidRPr="007F165A">
              <w:rPr>
                <w:rFonts w:cstheme="minorHAnsi"/>
                <w:szCs w:val="20"/>
              </w:rPr>
              <w:t xml:space="preserve"> RS (if needed)</w:t>
            </w:r>
          </w:p>
          <w:p w14:paraId="156AAAB4" w14:textId="77777777" w:rsidR="00CA659D" w:rsidRPr="007F165A" w:rsidRDefault="00CA659D" w:rsidP="00CA659D">
            <w:pPr>
              <w:pStyle w:val="ListParagraph"/>
              <w:numPr>
                <w:ilvl w:val="0"/>
                <w:numId w:val="31"/>
              </w:numPr>
              <w:spacing w:after="0"/>
              <w:jc w:val="both"/>
              <w:rPr>
                <w:rFonts w:cstheme="minorHAnsi"/>
                <w:szCs w:val="20"/>
              </w:rPr>
            </w:pPr>
            <w:r w:rsidRPr="007F165A">
              <w:rPr>
                <w:rFonts w:cstheme="minorHAnsi"/>
                <w:szCs w:val="20"/>
              </w:rPr>
              <w:t xml:space="preserve">Alt.2: an ID, which is directly associated </w:t>
            </w:r>
            <w:r w:rsidRPr="00DB426A">
              <w:rPr>
                <w:rFonts w:cstheme="minorHAnsi"/>
                <w:noProof/>
                <w:szCs w:val="20"/>
              </w:rPr>
              <w:t>to</w:t>
            </w:r>
            <w:r w:rsidRPr="007F165A">
              <w:rPr>
                <w:rFonts w:cstheme="minorHAnsi"/>
                <w:szCs w:val="20"/>
              </w:rPr>
              <w:t xml:space="preserve"> a reference RS resource and/or resource set </w:t>
            </w:r>
          </w:p>
          <w:p w14:paraId="3823801A" w14:textId="77777777" w:rsidR="00CA659D" w:rsidRPr="007F165A" w:rsidRDefault="00CA659D" w:rsidP="00CA659D">
            <w:pPr>
              <w:pStyle w:val="ListParagraph"/>
              <w:numPr>
                <w:ilvl w:val="0"/>
                <w:numId w:val="31"/>
              </w:numPr>
              <w:spacing w:after="0"/>
              <w:jc w:val="both"/>
              <w:rPr>
                <w:rFonts w:cstheme="minorHAnsi"/>
                <w:szCs w:val="20"/>
              </w:rPr>
            </w:pPr>
            <w:r w:rsidRPr="007F165A">
              <w:rPr>
                <w:rFonts w:cstheme="minorHAnsi"/>
                <w:szCs w:val="20"/>
              </w:rPr>
              <w:t>Alt.3: an ID, which can be assigned for a target RS resource or resource set</w:t>
            </w:r>
          </w:p>
          <w:p w14:paraId="73972F8F" w14:textId="3AD46787" w:rsidR="00231CAB" w:rsidRPr="007F165A" w:rsidRDefault="00CA659D" w:rsidP="00CA659D">
            <w:pPr>
              <w:widowControl w:val="0"/>
              <w:numPr>
                <w:ilvl w:val="0"/>
                <w:numId w:val="31"/>
              </w:numPr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eastAsia="Batang" w:cstheme="minorHAnsi"/>
                <w:kern w:val="2"/>
                <w:lang w:eastAsia="ko-KR"/>
              </w:rPr>
            </w:pPr>
            <w:r w:rsidRPr="007F165A">
              <w:rPr>
                <w:rFonts w:eastAsia="SimSun" w:cstheme="minorHAnsi"/>
              </w:rPr>
              <w:t>Alt.4: an ID which is additionally configured in spatial relation info</w:t>
            </w:r>
          </w:p>
          <w:p w14:paraId="0194703A" w14:textId="77777777" w:rsidR="00444E70" w:rsidRPr="007F165A" w:rsidRDefault="00444E70" w:rsidP="007F165A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ind w:left="400"/>
              <w:jc w:val="left"/>
              <w:textAlignment w:val="auto"/>
              <w:rPr>
                <w:rFonts w:eastAsia="Batang" w:cstheme="minorHAnsi"/>
                <w:kern w:val="2"/>
                <w:lang w:eastAsia="ko-KR"/>
              </w:rPr>
            </w:pPr>
          </w:p>
          <w:p w14:paraId="4508FC49" w14:textId="77777777" w:rsidR="00C527E4" w:rsidRPr="007F165A" w:rsidRDefault="00C527E4" w:rsidP="00C527E4">
            <w:pPr>
              <w:rPr>
                <w:rFonts w:cstheme="minorHAnsi"/>
                <w:highlight w:val="green"/>
                <w:lang w:eastAsia="x-none"/>
              </w:rPr>
            </w:pPr>
            <w:r w:rsidRPr="007F165A">
              <w:rPr>
                <w:rFonts w:cstheme="minorHAnsi"/>
                <w:highlight w:val="green"/>
                <w:lang w:eastAsia="x-none"/>
              </w:rPr>
              <w:t>Agreement</w:t>
            </w:r>
          </w:p>
          <w:p w14:paraId="04C3644D" w14:textId="77777777" w:rsidR="00C527E4" w:rsidRPr="007F165A" w:rsidRDefault="00C527E4" w:rsidP="00C527E4">
            <w:pPr>
              <w:pStyle w:val="ListParagraph"/>
              <w:ind w:left="0"/>
              <w:jc w:val="both"/>
              <w:rPr>
                <w:rFonts w:cstheme="minorHAnsi"/>
                <w:szCs w:val="20"/>
              </w:rPr>
            </w:pPr>
            <w:r w:rsidRPr="007F165A">
              <w:rPr>
                <w:rFonts w:cstheme="minorHAnsi"/>
                <w:szCs w:val="20"/>
              </w:rPr>
              <w:t xml:space="preserve">Specification support will be provided for </w:t>
            </w:r>
            <w:r w:rsidRPr="00DB426A">
              <w:rPr>
                <w:rFonts w:cstheme="minorHAnsi"/>
                <w:noProof/>
                <w:szCs w:val="20"/>
              </w:rPr>
              <w:t>gNB</w:t>
            </w:r>
            <w:r w:rsidRPr="007F165A">
              <w:rPr>
                <w:rFonts w:cstheme="minorHAnsi"/>
                <w:szCs w:val="20"/>
              </w:rPr>
              <w:t xml:space="preserve"> to derive at least the failed CC index during </w:t>
            </w:r>
            <w:proofErr w:type="spellStart"/>
            <w:r w:rsidRPr="007F165A">
              <w:rPr>
                <w:rFonts w:cstheme="minorHAnsi"/>
                <w:szCs w:val="20"/>
              </w:rPr>
              <w:t>SCell</w:t>
            </w:r>
            <w:proofErr w:type="spellEnd"/>
            <w:r w:rsidRPr="007F165A">
              <w:rPr>
                <w:rFonts w:cstheme="minorHAnsi"/>
                <w:szCs w:val="20"/>
              </w:rPr>
              <w:t xml:space="preserve"> BFR procedure</w:t>
            </w:r>
          </w:p>
          <w:p w14:paraId="56EB810A" w14:textId="77777777" w:rsidR="00C527E4" w:rsidRPr="007F165A" w:rsidRDefault="00C527E4" w:rsidP="00C527E4">
            <w:pPr>
              <w:pStyle w:val="ListParagraph"/>
              <w:numPr>
                <w:ilvl w:val="0"/>
                <w:numId w:val="35"/>
              </w:numPr>
              <w:spacing w:after="0"/>
              <w:jc w:val="both"/>
              <w:rPr>
                <w:rFonts w:cstheme="minorHAnsi"/>
                <w:szCs w:val="20"/>
              </w:rPr>
            </w:pPr>
            <w:r w:rsidRPr="007F165A">
              <w:rPr>
                <w:rFonts w:cstheme="minorHAnsi"/>
                <w:szCs w:val="20"/>
              </w:rPr>
              <w:t>FFS: Whether the information is implicitly derived or explicitly conveyed by the UE</w:t>
            </w:r>
          </w:p>
          <w:p w14:paraId="23C236C6" w14:textId="77777777" w:rsidR="00C527E4" w:rsidRPr="007F165A" w:rsidRDefault="00C527E4" w:rsidP="00C527E4">
            <w:pPr>
              <w:pStyle w:val="ListParagraph"/>
              <w:numPr>
                <w:ilvl w:val="0"/>
                <w:numId w:val="35"/>
              </w:numPr>
              <w:spacing w:after="0"/>
              <w:jc w:val="both"/>
              <w:rPr>
                <w:rFonts w:cstheme="minorHAnsi"/>
                <w:szCs w:val="20"/>
              </w:rPr>
            </w:pPr>
            <w:r w:rsidRPr="007F165A">
              <w:rPr>
                <w:rFonts w:cstheme="minorHAnsi"/>
                <w:szCs w:val="20"/>
              </w:rPr>
              <w:t>FFS: Whether new beam information should be included</w:t>
            </w:r>
          </w:p>
          <w:p w14:paraId="6CBC111C" w14:textId="77777777" w:rsidR="00C527E4" w:rsidRPr="007F165A" w:rsidRDefault="00C527E4" w:rsidP="00C527E4">
            <w:pPr>
              <w:pStyle w:val="ListParagraph"/>
              <w:numPr>
                <w:ilvl w:val="0"/>
                <w:numId w:val="35"/>
              </w:numPr>
              <w:spacing w:after="0"/>
              <w:jc w:val="both"/>
              <w:rPr>
                <w:rFonts w:cstheme="minorHAnsi"/>
                <w:szCs w:val="20"/>
              </w:rPr>
            </w:pPr>
            <w:r w:rsidRPr="007F165A">
              <w:rPr>
                <w:rFonts w:cstheme="minorHAnsi"/>
                <w:szCs w:val="20"/>
              </w:rPr>
              <w:t xml:space="preserve">FFS: Details on triggering for transmitting BFRQ </w:t>
            </w:r>
          </w:p>
          <w:p w14:paraId="627983FA" w14:textId="77777777" w:rsidR="00444E70" w:rsidRPr="007F165A" w:rsidRDefault="00444E70" w:rsidP="00444E70">
            <w:pPr>
              <w:rPr>
                <w:rFonts w:cstheme="minorHAnsi"/>
                <w:highlight w:val="green"/>
              </w:rPr>
            </w:pPr>
            <w:r w:rsidRPr="007F165A">
              <w:rPr>
                <w:rFonts w:cstheme="minorHAnsi"/>
                <w:highlight w:val="green"/>
              </w:rPr>
              <w:t>Agreement</w:t>
            </w:r>
          </w:p>
          <w:p w14:paraId="6AC8FD3D" w14:textId="77777777" w:rsidR="00444E70" w:rsidRPr="007F165A" w:rsidRDefault="00444E70" w:rsidP="00444E70">
            <w:pPr>
              <w:pStyle w:val="ListParagraph"/>
              <w:numPr>
                <w:ilvl w:val="0"/>
                <w:numId w:val="35"/>
              </w:numPr>
              <w:spacing w:after="0"/>
              <w:jc w:val="both"/>
              <w:rPr>
                <w:rFonts w:cstheme="minorHAnsi"/>
                <w:szCs w:val="20"/>
              </w:rPr>
            </w:pPr>
            <w:proofErr w:type="spellStart"/>
            <w:r w:rsidRPr="007F165A">
              <w:rPr>
                <w:rFonts w:cstheme="minorHAnsi"/>
                <w:szCs w:val="20"/>
              </w:rPr>
              <w:t>SCell</w:t>
            </w:r>
            <w:proofErr w:type="spellEnd"/>
            <w:r w:rsidRPr="007F165A">
              <w:rPr>
                <w:rFonts w:cstheme="minorHAnsi"/>
                <w:szCs w:val="20"/>
              </w:rPr>
              <w:t xml:space="preserve"> BFD is based on periodic 1-port CSI-RS, which can be configured explicitly by RRC or implicitly by TCI state. </w:t>
            </w:r>
          </w:p>
          <w:p w14:paraId="3BA7EAD2" w14:textId="77777777" w:rsidR="00444E70" w:rsidRPr="007F165A" w:rsidRDefault="00444E70" w:rsidP="00444E70">
            <w:pPr>
              <w:pStyle w:val="ListParagraph"/>
              <w:numPr>
                <w:ilvl w:val="0"/>
                <w:numId w:val="35"/>
              </w:numPr>
              <w:spacing w:after="0"/>
              <w:jc w:val="both"/>
              <w:rPr>
                <w:rFonts w:cstheme="minorHAnsi"/>
                <w:szCs w:val="20"/>
              </w:rPr>
            </w:pPr>
            <w:r w:rsidRPr="007F165A">
              <w:rPr>
                <w:rFonts w:cstheme="minorHAnsi"/>
                <w:szCs w:val="20"/>
              </w:rPr>
              <w:t>Down-select one of the following alternatives in RAN1#96:</w:t>
            </w:r>
          </w:p>
          <w:p w14:paraId="33E8563A" w14:textId="77777777" w:rsidR="00444E70" w:rsidRPr="007F165A" w:rsidRDefault="00444E70" w:rsidP="00444E70">
            <w:pPr>
              <w:pStyle w:val="ListParagraph"/>
              <w:numPr>
                <w:ilvl w:val="1"/>
                <w:numId w:val="35"/>
              </w:numPr>
              <w:spacing w:after="0"/>
              <w:jc w:val="both"/>
              <w:rPr>
                <w:rFonts w:cstheme="minorHAnsi"/>
                <w:szCs w:val="20"/>
              </w:rPr>
            </w:pPr>
            <w:r w:rsidRPr="007F165A">
              <w:rPr>
                <w:rFonts w:cstheme="minorHAnsi"/>
                <w:szCs w:val="20"/>
              </w:rPr>
              <w:t xml:space="preserve">Alt 1: </w:t>
            </w:r>
            <w:proofErr w:type="spellStart"/>
            <w:r w:rsidRPr="007F165A">
              <w:rPr>
                <w:rFonts w:cstheme="minorHAnsi"/>
                <w:szCs w:val="20"/>
              </w:rPr>
              <w:t>SCell</w:t>
            </w:r>
            <w:proofErr w:type="spellEnd"/>
            <w:r w:rsidRPr="007F165A">
              <w:rPr>
                <w:rFonts w:cstheme="minorHAnsi"/>
                <w:szCs w:val="20"/>
              </w:rPr>
              <w:t xml:space="preserve"> BFD RS is in current CC</w:t>
            </w:r>
          </w:p>
          <w:p w14:paraId="7340C409" w14:textId="77777777" w:rsidR="00444E70" w:rsidRPr="007F165A" w:rsidRDefault="00444E70" w:rsidP="00444E70">
            <w:pPr>
              <w:pStyle w:val="ListParagraph"/>
              <w:numPr>
                <w:ilvl w:val="1"/>
                <w:numId w:val="35"/>
              </w:numPr>
              <w:spacing w:after="0"/>
              <w:jc w:val="both"/>
              <w:rPr>
                <w:rFonts w:cstheme="minorHAnsi"/>
                <w:szCs w:val="20"/>
              </w:rPr>
            </w:pPr>
            <w:r w:rsidRPr="007F165A">
              <w:rPr>
                <w:rFonts w:cstheme="minorHAnsi"/>
                <w:szCs w:val="20"/>
              </w:rPr>
              <w:t xml:space="preserve">Alt 2: </w:t>
            </w:r>
            <w:proofErr w:type="spellStart"/>
            <w:r w:rsidRPr="007F165A">
              <w:rPr>
                <w:rFonts w:cstheme="minorHAnsi"/>
                <w:szCs w:val="20"/>
              </w:rPr>
              <w:t>SCell</w:t>
            </w:r>
            <w:proofErr w:type="spellEnd"/>
            <w:r w:rsidRPr="007F165A">
              <w:rPr>
                <w:rFonts w:cstheme="minorHAnsi"/>
                <w:szCs w:val="20"/>
              </w:rPr>
              <w:t xml:space="preserve"> BFD RS is in current CC for explicit configuration and can be in current CC or another CC for implicit configuration</w:t>
            </w:r>
          </w:p>
          <w:p w14:paraId="16AD8CBA" w14:textId="77777777" w:rsidR="00444E70" w:rsidRPr="007F165A" w:rsidRDefault="00444E70" w:rsidP="00444E70">
            <w:pPr>
              <w:pStyle w:val="ListParagraph"/>
              <w:numPr>
                <w:ilvl w:val="1"/>
                <w:numId w:val="35"/>
              </w:numPr>
              <w:spacing w:after="0"/>
              <w:jc w:val="both"/>
              <w:rPr>
                <w:rFonts w:cstheme="minorHAnsi"/>
                <w:szCs w:val="20"/>
              </w:rPr>
            </w:pPr>
            <w:r w:rsidRPr="007F165A">
              <w:rPr>
                <w:rFonts w:cstheme="minorHAnsi"/>
                <w:szCs w:val="20"/>
              </w:rPr>
              <w:t xml:space="preserve">Alt 3: </w:t>
            </w:r>
            <w:proofErr w:type="spellStart"/>
            <w:r w:rsidRPr="007F165A">
              <w:rPr>
                <w:rFonts w:cstheme="minorHAnsi"/>
                <w:szCs w:val="20"/>
              </w:rPr>
              <w:t>SCell</w:t>
            </w:r>
            <w:proofErr w:type="spellEnd"/>
            <w:r w:rsidRPr="007F165A">
              <w:rPr>
                <w:rFonts w:cstheme="minorHAnsi"/>
                <w:szCs w:val="20"/>
              </w:rPr>
              <w:t xml:space="preserve"> BFD RS can be in current CC or another CC for both explicit and implicit configuration</w:t>
            </w:r>
          </w:p>
          <w:p w14:paraId="6114B2D7" w14:textId="77777777" w:rsidR="00444E70" w:rsidRPr="007F165A" w:rsidRDefault="00444E70" w:rsidP="00444E70">
            <w:pPr>
              <w:pStyle w:val="ListParagraph"/>
              <w:numPr>
                <w:ilvl w:val="0"/>
                <w:numId w:val="35"/>
              </w:numPr>
              <w:spacing w:after="0"/>
              <w:jc w:val="both"/>
              <w:rPr>
                <w:rFonts w:cstheme="minorHAnsi"/>
                <w:szCs w:val="20"/>
              </w:rPr>
            </w:pPr>
            <w:proofErr w:type="spellStart"/>
            <w:r w:rsidRPr="007F165A">
              <w:rPr>
                <w:rFonts w:cstheme="minorHAnsi"/>
                <w:szCs w:val="20"/>
              </w:rPr>
              <w:t>SCell</w:t>
            </w:r>
            <w:proofErr w:type="spellEnd"/>
            <w:r w:rsidRPr="007F165A">
              <w:rPr>
                <w:rFonts w:cstheme="minorHAnsi"/>
                <w:szCs w:val="20"/>
              </w:rPr>
              <w:t xml:space="preserve"> BFD is measured based on hypothetical BLER</w:t>
            </w:r>
          </w:p>
          <w:p w14:paraId="6235215E" w14:textId="77777777" w:rsidR="00444E70" w:rsidRPr="00492E34" w:rsidRDefault="00444E70" w:rsidP="00444E70">
            <w:pPr>
              <w:rPr>
                <w:rFonts w:cstheme="minorHAnsi"/>
                <w:highlight w:val="green"/>
                <w:lang w:eastAsia="x-none"/>
              </w:rPr>
            </w:pPr>
            <w:r w:rsidRPr="00492E34">
              <w:rPr>
                <w:rFonts w:cstheme="minorHAnsi"/>
                <w:highlight w:val="green"/>
                <w:lang w:eastAsia="x-none"/>
              </w:rPr>
              <w:t>Agreement</w:t>
            </w:r>
          </w:p>
          <w:p w14:paraId="2B4DF8AE" w14:textId="77777777" w:rsidR="00444E70" w:rsidRPr="007F165A" w:rsidRDefault="00444E70" w:rsidP="00444E70">
            <w:pPr>
              <w:pStyle w:val="ListParagraph"/>
              <w:ind w:left="0"/>
              <w:jc w:val="both"/>
              <w:rPr>
                <w:rFonts w:cstheme="minorHAnsi"/>
                <w:szCs w:val="20"/>
              </w:rPr>
            </w:pPr>
            <w:r w:rsidRPr="007F165A">
              <w:rPr>
                <w:rFonts w:cstheme="minorHAnsi"/>
                <w:szCs w:val="20"/>
              </w:rPr>
              <w:t>Down-select at least one of the following alternatives:</w:t>
            </w:r>
          </w:p>
          <w:p w14:paraId="6949E368" w14:textId="77777777" w:rsidR="00444E70" w:rsidRPr="007F165A" w:rsidRDefault="00444E70" w:rsidP="00444E70">
            <w:pPr>
              <w:pStyle w:val="ListParagraph"/>
              <w:numPr>
                <w:ilvl w:val="0"/>
                <w:numId w:val="35"/>
              </w:numPr>
              <w:spacing w:after="0"/>
              <w:jc w:val="both"/>
              <w:rPr>
                <w:rFonts w:cstheme="minorHAnsi"/>
                <w:szCs w:val="20"/>
              </w:rPr>
            </w:pPr>
            <w:r w:rsidRPr="007F165A">
              <w:rPr>
                <w:rFonts w:cstheme="minorHAnsi"/>
                <w:szCs w:val="20"/>
              </w:rPr>
              <w:t xml:space="preserve">Alt 1: For </w:t>
            </w:r>
            <w:proofErr w:type="spellStart"/>
            <w:r w:rsidRPr="007F165A">
              <w:rPr>
                <w:rFonts w:cstheme="minorHAnsi"/>
                <w:szCs w:val="20"/>
              </w:rPr>
              <w:t>SCell</w:t>
            </w:r>
            <w:proofErr w:type="spellEnd"/>
            <w:r w:rsidRPr="007F165A">
              <w:rPr>
                <w:rFonts w:cstheme="minorHAnsi"/>
                <w:szCs w:val="20"/>
              </w:rPr>
              <w:t xml:space="preserve"> BFR, BFRQ can be transmitted if UE declares beam failure and identifies a new candidate beam.</w:t>
            </w:r>
          </w:p>
          <w:p w14:paraId="52A5EF76" w14:textId="77777777" w:rsidR="00444E70" w:rsidRPr="007F165A" w:rsidRDefault="00444E70" w:rsidP="00444E70">
            <w:pPr>
              <w:pStyle w:val="ListParagraph"/>
              <w:numPr>
                <w:ilvl w:val="1"/>
                <w:numId w:val="37"/>
              </w:numPr>
              <w:spacing w:after="0"/>
              <w:contextualSpacing w:val="0"/>
              <w:jc w:val="both"/>
              <w:rPr>
                <w:rFonts w:cstheme="minorHAnsi"/>
                <w:szCs w:val="20"/>
              </w:rPr>
            </w:pPr>
            <w:r w:rsidRPr="007F165A">
              <w:rPr>
                <w:rFonts w:cstheme="minorHAnsi"/>
                <w:szCs w:val="20"/>
              </w:rPr>
              <w:t>UE reports new beam information by or after BFRQ</w:t>
            </w:r>
          </w:p>
          <w:p w14:paraId="42E0642C" w14:textId="77777777" w:rsidR="00444E70" w:rsidRPr="007F165A" w:rsidRDefault="00444E70" w:rsidP="00444E70">
            <w:pPr>
              <w:pStyle w:val="ListParagraph"/>
              <w:numPr>
                <w:ilvl w:val="0"/>
                <w:numId w:val="35"/>
              </w:numPr>
              <w:spacing w:after="0"/>
              <w:jc w:val="both"/>
              <w:rPr>
                <w:rFonts w:cstheme="minorHAnsi"/>
                <w:szCs w:val="20"/>
              </w:rPr>
            </w:pPr>
            <w:r w:rsidRPr="007F165A">
              <w:rPr>
                <w:rFonts w:cstheme="minorHAnsi"/>
                <w:szCs w:val="20"/>
              </w:rPr>
              <w:t xml:space="preserve">Alt 2: For </w:t>
            </w:r>
            <w:proofErr w:type="spellStart"/>
            <w:r w:rsidRPr="007F165A">
              <w:rPr>
                <w:rFonts w:cstheme="minorHAnsi"/>
                <w:szCs w:val="20"/>
              </w:rPr>
              <w:t>SCell</w:t>
            </w:r>
            <w:proofErr w:type="spellEnd"/>
            <w:r w:rsidRPr="007F165A">
              <w:rPr>
                <w:rFonts w:cstheme="minorHAnsi"/>
                <w:szCs w:val="20"/>
              </w:rPr>
              <w:t xml:space="preserve"> BFR, BFRQ can be transmitted if UE declares beam failure.</w:t>
            </w:r>
          </w:p>
          <w:p w14:paraId="356FD1D0" w14:textId="77777777" w:rsidR="00444E70" w:rsidRPr="007F165A" w:rsidRDefault="00444E70" w:rsidP="00444E70">
            <w:pPr>
              <w:pStyle w:val="ListParagraph"/>
              <w:numPr>
                <w:ilvl w:val="1"/>
                <w:numId w:val="37"/>
              </w:numPr>
              <w:spacing w:after="0"/>
              <w:contextualSpacing w:val="0"/>
              <w:jc w:val="both"/>
              <w:rPr>
                <w:rFonts w:cstheme="minorHAnsi"/>
                <w:szCs w:val="20"/>
              </w:rPr>
            </w:pPr>
            <w:r w:rsidRPr="007F165A">
              <w:rPr>
                <w:rFonts w:cstheme="minorHAnsi"/>
                <w:szCs w:val="20"/>
              </w:rPr>
              <w:t>UE only indicates beam failure happens by BFRQ</w:t>
            </w:r>
          </w:p>
          <w:p w14:paraId="1DD0ECA2" w14:textId="77777777" w:rsidR="00444E70" w:rsidRPr="007F165A" w:rsidRDefault="00444E70" w:rsidP="00444E70">
            <w:pPr>
              <w:pStyle w:val="ListParagraph"/>
              <w:numPr>
                <w:ilvl w:val="1"/>
                <w:numId w:val="37"/>
              </w:numPr>
              <w:spacing w:after="0"/>
              <w:contextualSpacing w:val="0"/>
              <w:jc w:val="both"/>
              <w:rPr>
                <w:rFonts w:cstheme="minorHAnsi"/>
                <w:szCs w:val="20"/>
              </w:rPr>
            </w:pPr>
            <w:r w:rsidRPr="007F165A">
              <w:rPr>
                <w:rFonts w:cstheme="minorHAnsi"/>
                <w:szCs w:val="20"/>
              </w:rPr>
              <w:t xml:space="preserve">Note: new beam identification can be done by using </w:t>
            </w:r>
            <w:r w:rsidRPr="00DB426A">
              <w:rPr>
                <w:rFonts w:cstheme="minorHAnsi"/>
                <w:noProof/>
                <w:szCs w:val="20"/>
              </w:rPr>
              <w:t>DL</w:t>
            </w:r>
            <w:r w:rsidRPr="007F165A">
              <w:rPr>
                <w:rFonts w:cstheme="minorHAnsi"/>
                <w:szCs w:val="20"/>
              </w:rPr>
              <w:t xml:space="preserve"> BM procedure</w:t>
            </w:r>
          </w:p>
          <w:p w14:paraId="7312D50C" w14:textId="77777777" w:rsidR="00444E70" w:rsidRPr="007F165A" w:rsidRDefault="00444E70" w:rsidP="00444E70">
            <w:pPr>
              <w:pStyle w:val="ListParagraph"/>
              <w:numPr>
                <w:ilvl w:val="0"/>
                <w:numId w:val="35"/>
              </w:numPr>
              <w:spacing w:after="0"/>
              <w:jc w:val="both"/>
              <w:rPr>
                <w:rFonts w:cstheme="minorHAnsi"/>
                <w:szCs w:val="20"/>
              </w:rPr>
            </w:pPr>
            <w:r w:rsidRPr="007F165A">
              <w:rPr>
                <w:rFonts w:cstheme="minorHAnsi"/>
                <w:szCs w:val="20"/>
              </w:rPr>
              <w:t xml:space="preserve">Alt 3: For </w:t>
            </w:r>
            <w:proofErr w:type="spellStart"/>
            <w:r w:rsidRPr="007F165A">
              <w:rPr>
                <w:rFonts w:cstheme="minorHAnsi"/>
                <w:szCs w:val="20"/>
              </w:rPr>
              <w:t>SCell</w:t>
            </w:r>
            <w:proofErr w:type="spellEnd"/>
            <w:r w:rsidRPr="007F165A">
              <w:rPr>
                <w:rFonts w:cstheme="minorHAnsi"/>
                <w:szCs w:val="20"/>
              </w:rPr>
              <w:t xml:space="preserve"> BFR, BFRQ can be transmitted if UE declares beam failure</w:t>
            </w:r>
          </w:p>
          <w:p w14:paraId="3484112A" w14:textId="77777777" w:rsidR="00444E70" w:rsidRPr="007F165A" w:rsidRDefault="00444E70" w:rsidP="00444E70">
            <w:pPr>
              <w:pStyle w:val="ListParagraph"/>
              <w:numPr>
                <w:ilvl w:val="1"/>
                <w:numId w:val="37"/>
              </w:numPr>
              <w:spacing w:after="0"/>
              <w:contextualSpacing w:val="0"/>
              <w:jc w:val="both"/>
              <w:rPr>
                <w:rFonts w:cstheme="minorHAnsi"/>
                <w:szCs w:val="20"/>
              </w:rPr>
            </w:pPr>
            <w:r w:rsidRPr="007F165A">
              <w:rPr>
                <w:rFonts w:cstheme="minorHAnsi"/>
                <w:szCs w:val="20"/>
              </w:rPr>
              <w:t xml:space="preserve">UE may report new beam information during BFR procedure </w:t>
            </w:r>
          </w:p>
          <w:p w14:paraId="49935000" w14:textId="77777777" w:rsidR="00444E70" w:rsidRPr="007F165A" w:rsidRDefault="00444E70" w:rsidP="00444E70">
            <w:pPr>
              <w:pStyle w:val="ListParagraph"/>
              <w:numPr>
                <w:ilvl w:val="1"/>
                <w:numId w:val="37"/>
              </w:numPr>
              <w:spacing w:after="0"/>
              <w:contextualSpacing w:val="0"/>
              <w:jc w:val="both"/>
              <w:rPr>
                <w:rFonts w:cstheme="minorHAnsi"/>
                <w:szCs w:val="20"/>
              </w:rPr>
            </w:pPr>
            <w:r w:rsidRPr="007F165A">
              <w:rPr>
                <w:rFonts w:cstheme="minorHAnsi"/>
                <w:szCs w:val="20"/>
              </w:rPr>
              <w:t>FFS: impact of new beam identification threshold</w:t>
            </w:r>
          </w:p>
          <w:p w14:paraId="3370DE60" w14:textId="77777777" w:rsidR="00444E70" w:rsidRPr="007F165A" w:rsidRDefault="00444E70" w:rsidP="00444E70">
            <w:pPr>
              <w:pStyle w:val="ListParagraph"/>
              <w:numPr>
                <w:ilvl w:val="0"/>
                <w:numId w:val="35"/>
              </w:numPr>
              <w:spacing w:after="0"/>
              <w:jc w:val="both"/>
              <w:rPr>
                <w:rFonts w:cstheme="minorHAnsi"/>
                <w:szCs w:val="20"/>
              </w:rPr>
            </w:pPr>
            <w:r w:rsidRPr="007F165A">
              <w:rPr>
                <w:rFonts w:cstheme="minorHAnsi"/>
                <w:szCs w:val="20"/>
              </w:rPr>
              <w:t>Note: It is up to UE whether to do beam failure detection and new beam identification in parallel or not</w:t>
            </w:r>
          </w:p>
          <w:p w14:paraId="0C0FE291" w14:textId="77777777" w:rsidR="00444E70" w:rsidRPr="007F165A" w:rsidRDefault="00444E70" w:rsidP="00444E70">
            <w:pPr>
              <w:pStyle w:val="ListParagraph"/>
              <w:numPr>
                <w:ilvl w:val="0"/>
                <w:numId w:val="35"/>
              </w:numPr>
              <w:spacing w:after="0"/>
              <w:jc w:val="both"/>
              <w:rPr>
                <w:rFonts w:cstheme="minorHAnsi"/>
                <w:szCs w:val="20"/>
              </w:rPr>
            </w:pPr>
            <w:r w:rsidRPr="007F165A">
              <w:rPr>
                <w:rFonts w:cstheme="minorHAnsi"/>
                <w:szCs w:val="20"/>
              </w:rPr>
              <w:t>For Alt1 and Alt3, reference signals for new candidate DL beam(s) are configured, which are based on CSI-RS and/or SSB.</w:t>
            </w:r>
          </w:p>
          <w:p w14:paraId="58739869" w14:textId="77777777" w:rsidR="00444E70" w:rsidRPr="007F165A" w:rsidRDefault="00444E70" w:rsidP="00444E70">
            <w:pPr>
              <w:pStyle w:val="ListParagraph"/>
              <w:numPr>
                <w:ilvl w:val="1"/>
                <w:numId w:val="37"/>
              </w:numPr>
              <w:spacing w:after="0"/>
              <w:contextualSpacing w:val="0"/>
              <w:jc w:val="both"/>
              <w:rPr>
                <w:rFonts w:cstheme="minorHAnsi"/>
                <w:szCs w:val="20"/>
              </w:rPr>
            </w:pPr>
            <w:r w:rsidRPr="007F165A">
              <w:rPr>
                <w:rFonts w:cstheme="minorHAnsi"/>
                <w:szCs w:val="20"/>
              </w:rPr>
              <w:lastRenderedPageBreak/>
              <w:t>FFS: whether the CSI-RS and/or SSB can be in another CC</w:t>
            </w:r>
          </w:p>
          <w:p w14:paraId="65AAD5C6" w14:textId="77777777" w:rsidR="00444E70" w:rsidRPr="007F165A" w:rsidRDefault="00444E70" w:rsidP="00444E70">
            <w:pPr>
              <w:pStyle w:val="ListParagraph"/>
              <w:numPr>
                <w:ilvl w:val="1"/>
                <w:numId w:val="37"/>
              </w:numPr>
              <w:spacing w:after="0"/>
              <w:contextualSpacing w:val="0"/>
              <w:jc w:val="both"/>
              <w:rPr>
                <w:rFonts w:cstheme="minorHAnsi"/>
                <w:szCs w:val="20"/>
              </w:rPr>
            </w:pPr>
            <w:r w:rsidRPr="007F165A">
              <w:rPr>
                <w:rFonts w:cstheme="minorHAnsi"/>
                <w:szCs w:val="20"/>
              </w:rPr>
              <w:t xml:space="preserve">FFS: </w:t>
            </w:r>
            <w:r w:rsidRPr="00DB426A">
              <w:rPr>
                <w:rFonts w:cstheme="minorHAnsi"/>
                <w:noProof/>
                <w:szCs w:val="20"/>
              </w:rPr>
              <w:t>signaling</w:t>
            </w:r>
            <w:r w:rsidRPr="007F165A">
              <w:rPr>
                <w:rFonts w:cstheme="minorHAnsi"/>
                <w:szCs w:val="20"/>
              </w:rPr>
              <w:t xml:space="preserve"> details, e.g. RRC and/or MAC CE</w:t>
            </w:r>
          </w:p>
          <w:p w14:paraId="3EE21715" w14:textId="77777777" w:rsidR="00444E70" w:rsidRPr="00492E34" w:rsidRDefault="00444E70" w:rsidP="00444E70">
            <w:pPr>
              <w:rPr>
                <w:rFonts w:cstheme="minorHAnsi"/>
                <w:highlight w:val="green"/>
                <w:lang w:eastAsia="x-none"/>
              </w:rPr>
            </w:pPr>
            <w:r w:rsidRPr="00492E34">
              <w:rPr>
                <w:rFonts w:cstheme="minorHAnsi"/>
                <w:highlight w:val="green"/>
                <w:lang w:eastAsia="x-none"/>
              </w:rPr>
              <w:t>Agreement</w:t>
            </w:r>
          </w:p>
          <w:p w14:paraId="029C4AE3" w14:textId="77777777" w:rsidR="00444E70" w:rsidRPr="007F165A" w:rsidRDefault="00444E70" w:rsidP="00444E70">
            <w:pPr>
              <w:pStyle w:val="ListParagraph"/>
              <w:ind w:left="0"/>
              <w:jc w:val="both"/>
              <w:rPr>
                <w:rFonts w:cstheme="minorHAnsi"/>
                <w:szCs w:val="20"/>
              </w:rPr>
            </w:pPr>
            <w:r w:rsidRPr="007F165A">
              <w:rPr>
                <w:rFonts w:cstheme="minorHAnsi"/>
                <w:szCs w:val="20"/>
              </w:rPr>
              <w:t xml:space="preserve">For </w:t>
            </w:r>
            <w:proofErr w:type="spellStart"/>
            <w:r w:rsidRPr="007F165A">
              <w:rPr>
                <w:rFonts w:cstheme="minorHAnsi"/>
                <w:szCs w:val="20"/>
              </w:rPr>
              <w:t>SCell</w:t>
            </w:r>
            <w:proofErr w:type="spellEnd"/>
            <w:r w:rsidRPr="007F165A">
              <w:rPr>
                <w:rFonts w:cstheme="minorHAnsi"/>
                <w:szCs w:val="20"/>
              </w:rPr>
              <w:t xml:space="preserve"> BFR</w:t>
            </w:r>
          </w:p>
          <w:p w14:paraId="40F19A2A" w14:textId="77777777" w:rsidR="00444E70" w:rsidRPr="007F165A" w:rsidRDefault="00444E70" w:rsidP="00444E70">
            <w:pPr>
              <w:pStyle w:val="ListParagraph"/>
              <w:numPr>
                <w:ilvl w:val="0"/>
                <w:numId w:val="35"/>
              </w:numPr>
              <w:spacing w:after="0"/>
              <w:jc w:val="both"/>
              <w:rPr>
                <w:rFonts w:cstheme="minorHAnsi"/>
                <w:szCs w:val="20"/>
              </w:rPr>
            </w:pPr>
            <w:r w:rsidRPr="007F165A">
              <w:rPr>
                <w:rFonts w:cstheme="minorHAnsi"/>
                <w:szCs w:val="20"/>
              </w:rPr>
              <w:t xml:space="preserve">Decide BFRQ solution for BFR on </w:t>
            </w:r>
            <w:proofErr w:type="spellStart"/>
            <w:r w:rsidRPr="007F165A">
              <w:rPr>
                <w:rFonts w:cstheme="minorHAnsi"/>
                <w:szCs w:val="20"/>
              </w:rPr>
              <w:t>SCell</w:t>
            </w:r>
            <w:proofErr w:type="spellEnd"/>
            <w:r w:rsidRPr="007F165A">
              <w:rPr>
                <w:rFonts w:cstheme="minorHAnsi"/>
                <w:szCs w:val="20"/>
              </w:rPr>
              <w:t xml:space="preserve"> with DL only first, </w:t>
            </w:r>
            <w:proofErr w:type="spellStart"/>
            <w:r w:rsidRPr="007F165A">
              <w:rPr>
                <w:rFonts w:cstheme="minorHAnsi"/>
                <w:szCs w:val="20"/>
              </w:rPr>
              <w:t>PCell</w:t>
            </w:r>
            <w:proofErr w:type="spellEnd"/>
            <w:r w:rsidRPr="007F165A">
              <w:rPr>
                <w:rFonts w:cstheme="minorHAnsi"/>
                <w:szCs w:val="20"/>
              </w:rPr>
              <w:t xml:space="preserve"> in FR1+FR2</w:t>
            </w:r>
          </w:p>
          <w:p w14:paraId="0FB423D7" w14:textId="77777777" w:rsidR="00444E70" w:rsidRPr="007F165A" w:rsidRDefault="00444E70" w:rsidP="00444E70">
            <w:pPr>
              <w:pStyle w:val="ListParagraph"/>
              <w:numPr>
                <w:ilvl w:val="0"/>
                <w:numId w:val="35"/>
              </w:numPr>
              <w:spacing w:after="0"/>
              <w:jc w:val="both"/>
              <w:rPr>
                <w:rFonts w:cstheme="minorHAnsi"/>
                <w:szCs w:val="20"/>
              </w:rPr>
            </w:pPr>
            <w:r w:rsidRPr="007F165A">
              <w:rPr>
                <w:rFonts w:cstheme="minorHAnsi"/>
                <w:szCs w:val="20"/>
              </w:rPr>
              <w:t>Above is to facilitate RAN1 discussion but not to prioritize certain scenarios</w:t>
            </w:r>
          </w:p>
          <w:p w14:paraId="00390A69" w14:textId="77777777" w:rsidR="00C527E4" w:rsidRPr="007F165A" w:rsidRDefault="00C527E4" w:rsidP="00C527E4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eastAsia="SimSun" w:cstheme="minorHAnsi"/>
                <w:kern w:val="2"/>
              </w:rPr>
            </w:pPr>
          </w:p>
          <w:p w14:paraId="1CD794D9" w14:textId="0A086C8D" w:rsidR="00C527E4" w:rsidRPr="007F165A" w:rsidRDefault="00C527E4" w:rsidP="007F165A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eastAsia="Batang" w:cstheme="minorHAnsi"/>
                <w:kern w:val="2"/>
                <w:lang w:eastAsia="ko-KR"/>
              </w:rPr>
            </w:pPr>
          </w:p>
        </w:tc>
      </w:tr>
    </w:tbl>
    <w:p w14:paraId="40564226" w14:textId="47EC60AB" w:rsidR="00231CAB" w:rsidRPr="00A00E17" w:rsidRDefault="00A50125" w:rsidP="00591DA2">
      <w:pPr>
        <w:spacing w:before="120"/>
        <w:rPr>
          <w:rFonts w:cstheme="minorHAnsi"/>
          <w:sz w:val="22"/>
        </w:rPr>
      </w:pPr>
      <w:r w:rsidRPr="00A00E17">
        <w:rPr>
          <w:rFonts w:cstheme="minorHAnsi"/>
          <w:sz w:val="22"/>
        </w:rPr>
        <w:lastRenderedPageBreak/>
        <w:t xml:space="preserve">In this contribution, we </w:t>
      </w:r>
      <w:r w:rsidR="00444E70">
        <w:rPr>
          <w:rFonts w:cstheme="minorHAnsi"/>
          <w:sz w:val="22"/>
        </w:rPr>
        <w:t>discuss and provide our views</w:t>
      </w:r>
      <w:r>
        <w:rPr>
          <w:rFonts w:cstheme="minorHAnsi"/>
          <w:sz w:val="22"/>
        </w:rPr>
        <w:t xml:space="preserve"> </w:t>
      </w:r>
      <w:r w:rsidR="00444E70">
        <w:rPr>
          <w:rFonts w:cstheme="minorHAnsi"/>
          <w:sz w:val="22"/>
        </w:rPr>
        <w:t xml:space="preserve">on </w:t>
      </w:r>
      <w:r>
        <w:rPr>
          <w:rFonts w:cstheme="minorHAnsi"/>
          <w:sz w:val="22"/>
        </w:rPr>
        <w:t xml:space="preserve">panel-specific ID </w:t>
      </w:r>
      <w:r w:rsidR="00780A0D">
        <w:rPr>
          <w:rFonts w:cstheme="minorHAnsi"/>
          <w:sz w:val="22"/>
        </w:rPr>
        <w:t xml:space="preserve">for </w:t>
      </w:r>
      <w:r>
        <w:rPr>
          <w:rFonts w:cstheme="minorHAnsi"/>
          <w:sz w:val="22"/>
        </w:rPr>
        <w:t>UL multi-beam operation,</w:t>
      </w:r>
      <w:r w:rsidR="00444E70">
        <w:rPr>
          <w:rFonts w:cstheme="minorHAnsi"/>
          <w:sz w:val="22"/>
        </w:rPr>
        <w:t xml:space="preserve"> </w:t>
      </w:r>
      <w:proofErr w:type="spellStart"/>
      <w:r w:rsidR="00444E70">
        <w:rPr>
          <w:rFonts w:cstheme="minorHAnsi"/>
          <w:sz w:val="22"/>
        </w:rPr>
        <w:t>SCell</w:t>
      </w:r>
      <w:proofErr w:type="spellEnd"/>
      <w:r w:rsidR="00444E70">
        <w:rPr>
          <w:rFonts w:cstheme="minorHAnsi"/>
          <w:sz w:val="22"/>
        </w:rPr>
        <w:t xml:space="preserve"> beam failure recovery (BFR)</w:t>
      </w:r>
      <w:r w:rsidR="00780A0D">
        <w:rPr>
          <w:rFonts w:cstheme="minorHAnsi"/>
          <w:sz w:val="22"/>
        </w:rPr>
        <w:t xml:space="preserve"> procedure</w:t>
      </w:r>
      <w:r w:rsidR="00444E70">
        <w:rPr>
          <w:rFonts w:cstheme="minorHAnsi"/>
          <w:sz w:val="22"/>
        </w:rPr>
        <w:t>.</w:t>
      </w:r>
    </w:p>
    <w:p w14:paraId="27B79AE3" w14:textId="52456460" w:rsidR="00231CAB" w:rsidRPr="00A00E17" w:rsidRDefault="00780A0D" w:rsidP="00231CAB">
      <w:pPr>
        <w:pStyle w:val="Heading1"/>
        <w:rPr>
          <w:rFonts w:asciiTheme="minorHAnsi" w:hAnsiTheme="minorHAnsi" w:cstheme="minorHAnsi"/>
          <w:sz w:val="36"/>
        </w:rPr>
      </w:pPr>
      <w:r w:rsidRPr="002A76CB">
        <w:rPr>
          <w:rFonts w:asciiTheme="minorHAnsi" w:hAnsiTheme="minorHAnsi" w:cstheme="minorHAnsi"/>
          <w:noProof/>
          <w:sz w:val="36"/>
        </w:rPr>
        <w:t>Panel-specific</w:t>
      </w:r>
      <w:r>
        <w:rPr>
          <w:rFonts w:asciiTheme="minorHAnsi" w:hAnsiTheme="minorHAnsi" w:cstheme="minorHAnsi"/>
          <w:sz w:val="36"/>
        </w:rPr>
        <w:t xml:space="preserve"> ID for UL multi-beam operation</w:t>
      </w:r>
    </w:p>
    <w:p w14:paraId="3AB8A74A" w14:textId="1801B998" w:rsidR="0012486C" w:rsidRDefault="004D2204" w:rsidP="00891CAC">
      <w:pPr>
        <w:rPr>
          <w:rFonts w:cstheme="minorHAnsi"/>
          <w:sz w:val="22"/>
        </w:rPr>
      </w:pPr>
      <w:r>
        <w:rPr>
          <w:sz w:val="22"/>
        </w:rPr>
        <w:t>P</w:t>
      </w:r>
      <w:r w:rsidR="003C3991">
        <w:rPr>
          <w:sz w:val="22"/>
        </w:rPr>
        <w:t>er</w:t>
      </w:r>
      <w:r w:rsidR="003C3991" w:rsidRPr="003C3991">
        <w:rPr>
          <w:rFonts w:cstheme="minorHAnsi"/>
          <w:sz w:val="22"/>
        </w:rPr>
        <w:t xml:space="preserve"> </w:t>
      </w:r>
      <w:r w:rsidR="003C3991" w:rsidRPr="00A00E17">
        <w:rPr>
          <w:rFonts w:cstheme="minorHAnsi"/>
          <w:sz w:val="22"/>
        </w:rPr>
        <w:t>RAN</w:t>
      </w:r>
      <w:r w:rsidR="003C3991">
        <w:rPr>
          <w:rFonts w:cstheme="minorHAnsi" w:hint="eastAsia"/>
          <w:sz w:val="22"/>
          <w:lang w:eastAsia="zh-TW"/>
        </w:rPr>
        <w:t>1</w:t>
      </w:r>
      <w:r w:rsidR="003C3991" w:rsidRPr="00A00E17">
        <w:rPr>
          <w:rFonts w:cstheme="minorHAnsi"/>
          <w:sz w:val="22"/>
        </w:rPr>
        <w:t>#</w:t>
      </w:r>
      <w:r w:rsidR="003C3991">
        <w:rPr>
          <w:rFonts w:cstheme="minorHAnsi"/>
          <w:sz w:val="22"/>
        </w:rPr>
        <w:t xml:space="preserve">95 meeting, </w:t>
      </w:r>
      <w:r w:rsidR="007D7B04">
        <w:rPr>
          <w:rFonts w:cstheme="minorHAnsi"/>
          <w:sz w:val="22"/>
        </w:rPr>
        <w:t xml:space="preserve">an </w:t>
      </w:r>
      <w:r w:rsidR="003C3991">
        <w:rPr>
          <w:rFonts w:cstheme="minorHAnsi"/>
          <w:sz w:val="22"/>
        </w:rPr>
        <w:t>identifier</w:t>
      </w:r>
      <w:r w:rsidR="007D7B04">
        <w:rPr>
          <w:rFonts w:cstheme="minorHAnsi"/>
          <w:sz w:val="22"/>
        </w:rPr>
        <w:t xml:space="preserve"> (</w:t>
      </w:r>
      <w:r w:rsidR="003C3991">
        <w:rPr>
          <w:rFonts w:cstheme="minorHAnsi"/>
          <w:sz w:val="22"/>
        </w:rPr>
        <w:t>ID</w:t>
      </w:r>
      <w:r w:rsidR="007D7B04">
        <w:rPr>
          <w:rFonts w:cstheme="minorHAnsi"/>
          <w:sz w:val="22"/>
        </w:rPr>
        <w:t xml:space="preserve">) </w:t>
      </w:r>
      <w:r w:rsidR="003C3991">
        <w:rPr>
          <w:rFonts w:cstheme="minorHAnsi"/>
          <w:sz w:val="22"/>
        </w:rPr>
        <w:t>for indicating panel-specific UL transmission is agreed</w:t>
      </w:r>
      <w:r w:rsidR="00DF23CC">
        <w:rPr>
          <w:rFonts w:cstheme="minorHAnsi"/>
          <w:sz w:val="22"/>
        </w:rPr>
        <w:t xml:space="preserve"> to be used</w:t>
      </w:r>
      <w:r w:rsidR="003C3991">
        <w:rPr>
          <w:rFonts w:cstheme="minorHAnsi"/>
          <w:sz w:val="22"/>
        </w:rPr>
        <w:t xml:space="preserve">. </w:t>
      </w:r>
      <w:r w:rsidR="0012486C">
        <w:rPr>
          <w:rFonts w:cstheme="minorHAnsi"/>
          <w:sz w:val="22"/>
        </w:rPr>
        <w:t>Per RAN1 Ad-Hoc 1901</w:t>
      </w:r>
      <w:r w:rsidR="007F5C3F">
        <w:rPr>
          <w:rFonts w:cstheme="minorHAnsi"/>
          <w:sz w:val="22"/>
        </w:rPr>
        <w:t xml:space="preserve"> meeting</w:t>
      </w:r>
      <w:r w:rsidR="0012486C">
        <w:rPr>
          <w:rFonts w:cstheme="minorHAnsi"/>
          <w:sz w:val="22"/>
        </w:rPr>
        <w:t>, the ID is further detail</w:t>
      </w:r>
      <w:r w:rsidR="007D7B04">
        <w:rPr>
          <w:rFonts w:cstheme="minorHAnsi"/>
          <w:sz w:val="22"/>
        </w:rPr>
        <w:t>ed</w:t>
      </w:r>
      <w:r w:rsidR="0012486C">
        <w:rPr>
          <w:rFonts w:cstheme="minorHAnsi"/>
          <w:sz w:val="22"/>
        </w:rPr>
        <w:t xml:space="preserve"> to 4 possible alternatives which may be down-selected or merged.</w:t>
      </w:r>
      <w:r w:rsidR="005D5583">
        <w:rPr>
          <w:rFonts w:cstheme="minorHAnsi"/>
          <w:sz w:val="22"/>
        </w:rPr>
        <w:t xml:space="preserve"> </w:t>
      </w:r>
    </w:p>
    <w:p w14:paraId="59AA6845" w14:textId="042FB10F" w:rsidR="0031270F" w:rsidRDefault="003C3991" w:rsidP="00891CAC">
      <w:pPr>
        <w:rPr>
          <w:sz w:val="22"/>
        </w:rPr>
      </w:pPr>
      <w:r>
        <w:rPr>
          <w:rFonts w:cstheme="minorHAnsi"/>
          <w:sz w:val="22"/>
        </w:rPr>
        <w:t>The purpose of the panel-specific ID lies in</w:t>
      </w:r>
      <w:r w:rsidRPr="003C3991">
        <w:t xml:space="preserve"> </w:t>
      </w:r>
      <w:r>
        <w:rPr>
          <w:rFonts w:cstheme="minorHAnsi"/>
          <w:sz w:val="22"/>
        </w:rPr>
        <w:t>s</w:t>
      </w:r>
      <w:r w:rsidRPr="003C3991">
        <w:rPr>
          <w:rFonts w:cstheme="minorHAnsi"/>
          <w:sz w:val="22"/>
        </w:rPr>
        <w:t xml:space="preserve">upporting synchronized information between </w:t>
      </w:r>
      <w:r w:rsidRPr="002A76CB">
        <w:rPr>
          <w:rFonts w:cstheme="minorHAnsi"/>
          <w:noProof/>
          <w:sz w:val="22"/>
        </w:rPr>
        <w:t>gNB</w:t>
      </w:r>
      <w:r w:rsidRPr="003C3991">
        <w:rPr>
          <w:rFonts w:cstheme="minorHAnsi"/>
          <w:sz w:val="22"/>
        </w:rPr>
        <w:t xml:space="preserve"> and UE about UE’s panel usage</w:t>
      </w:r>
      <w:r>
        <w:rPr>
          <w:rFonts w:cstheme="minorHAnsi"/>
          <w:sz w:val="22"/>
        </w:rPr>
        <w:t xml:space="preserve"> </w:t>
      </w:r>
      <w:r w:rsidR="00DF23CC">
        <w:rPr>
          <w:rFonts w:cstheme="minorHAnsi"/>
          <w:sz w:val="22"/>
        </w:rPr>
        <w:t>so that e.g.,</w:t>
      </w:r>
      <w:r>
        <w:rPr>
          <w:rFonts w:cstheme="minorHAnsi"/>
          <w:sz w:val="22"/>
        </w:rPr>
        <w:t xml:space="preserve"> </w:t>
      </w:r>
      <w:r w:rsidRPr="002A76CB">
        <w:rPr>
          <w:rFonts w:cstheme="minorHAnsi"/>
          <w:noProof/>
          <w:sz w:val="22"/>
        </w:rPr>
        <w:t>gNB</w:t>
      </w:r>
      <w:r>
        <w:rPr>
          <w:rFonts w:cstheme="minorHAnsi"/>
          <w:sz w:val="22"/>
        </w:rPr>
        <w:t xml:space="preserve"> </w:t>
      </w:r>
      <w:proofErr w:type="gramStart"/>
      <w:r>
        <w:rPr>
          <w:rFonts w:cstheme="minorHAnsi"/>
          <w:sz w:val="22"/>
        </w:rPr>
        <w:t xml:space="preserve">is capable </w:t>
      </w:r>
      <w:r w:rsidR="00AF5CD7">
        <w:rPr>
          <w:rFonts w:cstheme="minorHAnsi"/>
          <w:sz w:val="22"/>
        </w:rPr>
        <w:t xml:space="preserve">of </w:t>
      </w:r>
      <w:r w:rsidR="00492E34">
        <w:rPr>
          <w:rFonts w:cstheme="minorHAnsi"/>
          <w:sz w:val="22"/>
        </w:rPr>
        <w:t>assist</w:t>
      </w:r>
      <w:r w:rsidR="00AF5CD7">
        <w:rPr>
          <w:rFonts w:cstheme="minorHAnsi"/>
          <w:sz w:val="22"/>
        </w:rPr>
        <w:t>ing</w:t>
      </w:r>
      <w:proofErr w:type="gramEnd"/>
      <w:r w:rsidR="00492E34">
        <w:rPr>
          <w:rFonts w:cstheme="minorHAnsi"/>
          <w:sz w:val="22"/>
        </w:rPr>
        <w:t xml:space="preserve"> </w:t>
      </w:r>
      <w:r>
        <w:rPr>
          <w:rFonts w:cstheme="minorHAnsi"/>
          <w:sz w:val="22"/>
        </w:rPr>
        <w:t>UE panel</w:t>
      </w:r>
      <w:r w:rsidR="00AF5CD7">
        <w:rPr>
          <w:rFonts w:cstheme="minorHAnsi"/>
          <w:sz w:val="22"/>
        </w:rPr>
        <w:t>s</w:t>
      </w:r>
      <w:r>
        <w:rPr>
          <w:rFonts w:cstheme="minorHAnsi"/>
          <w:sz w:val="22"/>
        </w:rPr>
        <w:t xml:space="preserve">’ ON/OFF </w:t>
      </w:r>
      <w:r w:rsidR="00AF5CD7">
        <w:rPr>
          <w:rFonts w:cstheme="minorHAnsi"/>
          <w:sz w:val="22"/>
        </w:rPr>
        <w:t xml:space="preserve">to facilitate </w:t>
      </w:r>
      <w:r w:rsidR="007B2567">
        <w:rPr>
          <w:rFonts w:cstheme="minorHAnsi"/>
          <w:sz w:val="22"/>
        </w:rPr>
        <w:t>various</w:t>
      </w:r>
      <w:r>
        <w:rPr>
          <w:rFonts w:cstheme="minorHAnsi"/>
          <w:sz w:val="22"/>
        </w:rPr>
        <w:t xml:space="preserve"> scheduling consideration</w:t>
      </w:r>
      <w:r w:rsidR="00AF5CD7">
        <w:rPr>
          <w:rFonts w:cstheme="minorHAnsi"/>
          <w:sz w:val="22"/>
        </w:rPr>
        <w:t>s</w:t>
      </w:r>
      <w:r>
        <w:rPr>
          <w:rFonts w:cstheme="minorHAnsi"/>
          <w:sz w:val="22"/>
        </w:rPr>
        <w:t xml:space="preserve">. </w:t>
      </w:r>
      <w:r>
        <w:rPr>
          <w:sz w:val="22"/>
        </w:rPr>
        <w:t>In addition,</w:t>
      </w:r>
      <w:r w:rsidR="0031270F">
        <w:rPr>
          <w:sz w:val="22"/>
        </w:rPr>
        <w:t xml:space="preserve"> </w:t>
      </w:r>
      <w:r>
        <w:rPr>
          <w:sz w:val="22"/>
        </w:rPr>
        <w:t>t</w:t>
      </w:r>
      <w:r w:rsidR="00891CAC">
        <w:rPr>
          <w:sz w:val="22"/>
        </w:rPr>
        <w:t>he</w:t>
      </w:r>
      <w:r w:rsidR="00891CAC" w:rsidRPr="00EE3C34">
        <w:rPr>
          <w:sz w:val="22"/>
        </w:rPr>
        <w:t xml:space="preserve"> motivation for </w:t>
      </w:r>
      <w:r w:rsidR="00891CAC">
        <w:rPr>
          <w:sz w:val="22"/>
        </w:rPr>
        <w:t xml:space="preserve">UE reporting </w:t>
      </w:r>
      <w:r w:rsidR="00891CAC" w:rsidRPr="00EE3C34">
        <w:rPr>
          <w:sz w:val="22"/>
        </w:rPr>
        <w:t xml:space="preserve">panel information </w:t>
      </w:r>
      <w:r w:rsidR="00891CAC">
        <w:rPr>
          <w:sz w:val="22"/>
        </w:rPr>
        <w:t>lies in</w:t>
      </w:r>
      <w:r w:rsidR="00891CAC" w:rsidRPr="00EE3C34">
        <w:rPr>
          <w:sz w:val="22"/>
        </w:rPr>
        <w:t xml:space="preserve"> improv</w:t>
      </w:r>
      <w:r w:rsidR="00891CAC">
        <w:rPr>
          <w:sz w:val="22"/>
        </w:rPr>
        <w:t>ing</w:t>
      </w:r>
      <w:r w:rsidR="00891CAC" w:rsidRPr="00EE3C34">
        <w:rPr>
          <w:sz w:val="22"/>
        </w:rPr>
        <w:t xml:space="preserve"> robustness</w:t>
      </w:r>
      <w:r w:rsidR="00891CAC">
        <w:rPr>
          <w:sz w:val="22"/>
        </w:rPr>
        <w:t xml:space="preserve"> and increasing efficiency of UL transmission</w:t>
      </w:r>
      <w:r w:rsidR="00891CAC" w:rsidRPr="00EE3C34">
        <w:rPr>
          <w:sz w:val="22"/>
        </w:rPr>
        <w:t xml:space="preserve">. </w:t>
      </w:r>
      <w:r w:rsidR="00AF5CD7">
        <w:rPr>
          <w:sz w:val="22"/>
        </w:rPr>
        <w:t>Apparently</w:t>
      </w:r>
      <w:r>
        <w:rPr>
          <w:sz w:val="22"/>
        </w:rPr>
        <w:t>, g</w:t>
      </w:r>
      <w:r w:rsidR="00891CAC" w:rsidRPr="00EE3C34">
        <w:rPr>
          <w:sz w:val="22"/>
        </w:rPr>
        <w:t>rouping RS</w:t>
      </w:r>
      <w:r w:rsidR="00891CAC">
        <w:rPr>
          <w:sz w:val="22"/>
        </w:rPr>
        <w:t xml:space="preserve"> resource(s)</w:t>
      </w:r>
      <w:r>
        <w:rPr>
          <w:sz w:val="22"/>
        </w:rPr>
        <w:t xml:space="preserve"> or beam(s)</w:t>
      </w:r>
      <w:r w:rsidR="00891CAC">
        <w:rPr>
          <w:sz w:val="22"/>
        </w:rPr>
        <w:t xml:space="preserve"> </w:t>
      </w:r>
      <w:r w:rsidR="00AF5CD7">
        <w:rPr>
          <w:sz w:val="22"/>
        </w:rPr>
        <w:t>in a</w:t>
      </w:r>
      <w:r w:rsidR="00AF5CD7" w:rsidRPr="00EE3C34">
        <w:rPr>
          <w:sz w:val="22"/>
        </w:rPr>
        <w:t xml:space="preserve"> </w:t>
      </w:r>
      <w:r w:rsidR="00891CAC" w:rsidRPr="00EE3C34">
        <w:rPr>
          <w:sz w:val="22"/>
        </w:rPr>
        <w:t>panel</w:t>
      </w:r>
      <w:r w:rsidR="00AF5CD7">
        <w:rPr>
          <w:sz w:val="22"/>
        </w:rPr>
        <w:t xml:space="preserve"> basis manner</w:t>
      </w:r>
      <w:r w:rsidR="00891CAC" w:rsidRPr="00EE3C34">
        <w:rPr>
          <w:sz w:val="22"/>
        </w:rPr>
        <w:t xml:space="preserve"> can provide better information to the </w:t>
      </w:r>
      <w:r w:rsidR="00891CAC">
        <w:rPr>
          <w:sz w:val="22"/>
        </w:rPr>
        <w:t>NW</w:t>
      </w:r>
      <w:r w:rsidR="00891CAC" w:rsidRPr="00EE3C34">
        <w:rPr>
          <w:sz w:val="22"/>
        </w:rPr>
        <w:t xml:space="preserve"> to identify robust </w:t>
      </w:r>
      <w:r w:rsidR="00891CAC">
        <w:rPr>
          <w:sz w:val="22"/>
        </w:rPr>
        <w:t>resources</w:t>
      </w:r>
      <w:r>
        <w:rPr>
          <w:sz w:val="22"/>
        </w:rPr>
        <w:t xml:space="preserve"> or </w:t>
      </w:r>
      <w:r w:rsidR="00891CAC" w:rsidRPr="00EE3C34">
        <w:rPr>
          <w:sz w:val="22"/>
        </w:rPr>
        <w:t xml:space="preserve">beams for transmission. UE may have </w:t>
      </w:r>
      <w:r w:rsidR="00891CAC">
        <w:rPr>
          <w:sz w:val="22"/>
        </w:rPr>
        <w:t xml:space="preserve">part or </w:t>
      </w:r>
      <w:r w:rsidR="00891CAC" w:rsidRPr="00EE3C34">
        <w:rPr>
          <w:sz w:val="22"/>
        </w:rPr>
        <w:t>only one active panel at a time</w:t>
      </w:r>
      <w:r w:rsidR="00891CAC">
        <w:rPr>
          <w:sz w:val="22"/>
        </w:rPr>
        <w:t xml:space="preserve"> due</w:t>
      </w:r>
      <w:r w:rsidR="00891CAC" w:rsidRPr="00EE3C34">
        <w:rPr>
          <w:sz w:val="22"/>
        </w:rPr>
        <w:t xml:space="preserve"> to</w:t>
      </w:r>
      <w:r w:rsidR="00891CAC">
        <w:rPr>
          <w:sz w:val="22"/>
        </w:rPr>
        <w:t xml:space="preserve"> the reason,</w:t>
      </w:r>
      <w:r w:rsidR="00891CAC" w:rsidRPr="00EE3C34">
        <w:rPr>
          <w:sz w:val="22"/>
        </w:rPr>
        <w:t xml:space="preserve"> </w:t>
      </w:r>
      <w:r w:rsidR="00891CAC">
        <w:rPr>
          <w:sz w:val="22"/>
        </w:rPr>
        <w:t>such as</w:t>
      </w:r>
      <w:r w:rsidR="00891CAC" w:rsidRPr="00EE3C34">
        <w:rPr>
          <w:sz w:val="22"/>
        </w:rPr>
        <w:t xml:space="preserve"> power</w:t>
      </w:r>
      <w:r w:rsidR="00AF5CD7">
        <w:rPr>
          <w:sz w:val="22"/>
        </w:rPr>
        <w:t xml:space="preserve"> saving</w:t>
      </w:r>
      <w:r w:rsidR="00891CAC">
        <w:rPr>
          <w:sz w:val="22"/>
        </w:rPr>
        <w:t>, capability limit etc</w:t>
      </w:r>
      <w:r w:rsidR="00891CAC" w:rsidRPr="00EE3C34">
        <w:rPr>
          <w:sz w:val="22"/>
        </w:rPr>
        <w:t xml:space="preserve">. </w:t>
      </w:r>
      <w:r w:rsidR="00E21B58">
        <w:rPr>
          <w:sz w:val="22"/>
        </w:rPr>
        <w:t>On the other hand, p</w:t>
      </w:r>
      <w:r w:rsidR="00891CAC" w:rsidRPr="00EE3C34">
        <w:rPr>
          <w:sz w:val="22"/>
        </w:rPr>
        <w:t>anel switching</w:t>
      </w:r>
      <w:r w:rsidR="00DF23CC">
        <w:rPr>
          <w:sz w:val="22"/>
        </w:rPr>
        <w:t xml:space="preserve"> which may involve</w:t>
      </w:r>
      <w:r w:rsidR="00891CAC">
        <w:rPr>
          <w:sz w:val="22"/>
        </w:rPr>
        <w:t xml:space="preserve"> panel </w:t>
      </w:r>
      <w:r w:rsidR="00891CAC" w:rsidRPr="00EE3C34">
        <w:rPr>
          <w:sz w:val="22"/>
        </w:rPr>
        <w:t>activat</w:t>
      </w:r>
      <w:r w:rsidR="00891CAC">
        <w:rPr>
          <w:sz w:val="22"/>
        </w:rPr>
        <w:t>ion</w:t>
      </w:r>
      <w:r w:rsidR="00DF23CC">
        <w:rPr>
          <w:sz w:val="22"/>
        </w:rPr>
        <w:t>/deactivation</w:t>
      </w:r>
      <w:r w:rsidR="00891CAC" w:rsidRPr="00EE3C34">
        <w:rPr>
          <w:sz w:val="22"/>
        </w:rPr>
        <w:t xml:space="preserve"> lead</w:t>
      </w:r>
      <w:r w:rsidR="00AF5CD7">
        <w:rPr>
          <w:sz w:val="22"/>
        </w:rPr>
        <w:t>s</w:t>
      </w:r>
      <w:r w:rsidR="00891CAC" w:rsidRPr="00EE3C34">
        <w:rPr>
          <w:sz w:val="22"/>
        </w:rPr>
        <w:t xml:space="preserve"> to increased latency and </w:t>
      </w:r>
      <w:r w:rsidR="00452D71">
        <w:rPr>
          <w:sz w:val="22"/>
        </w:rPr>
        <w:t>signalling</w:t>
      </w:r>
      <w:r w:rsidR="00891CAC">
        <w:rPr>
          <w:sz w:val="22"/>
        </w:rPr>
        <w:t xml:space="preserve"> overhead</w:t>
      </w:r>
      <w:r w:rsidR="00891CAC" w:rsidRPr="00EE3C34">
        <w:rPr>
          <w:sz w:val="22"/>
        </w:rPr>
        <w:t>.</w:t>
      </w:r>
      <w:r w:rsidR="00891CAC">
        <w:rPr>
          <w:sz w:val="22"/>
        </w:rPr>
        <w:t xml:space="preserve"> </w:t>
      </w:r>
      <w:r w:rsidR="00AF5CD7">
        <w:rPr>
          <w:sz w:val="22"/>
        </w:rPr>
        <w:t>Additionally, as mentioned in</w:t>
      </w:r>
      <w:r w:rsidR="00891CAC">
        <w:rPr>
          <w:sz w:val="22"/>
        </w:rPr>
        <w:t xml:space="preserve"> </w:t>
      </w:r>
      <w:r w:rsidR="00891CAC" w:rsidRPr="000F7C27">
        <w:rPr>
          <w:sz w:val="22"/>
        </w:rPr>
        <w:t>RAN4 LS</w:t>
      </w:r>
      <w:r w:rsidR="00452D71">
        <w:rPr>
          <w:sz w:val="22"/>
        </w:rPr>
        <w:t xml:space="preserve"> [</w:t>
      </w:r>
      <w:r w:rsidR="00AA1541">
        <w:rPr>
          <w:sz w:val="22"/>
        </w:rPr>
        <w:t>1</w:t>
      </w:r>
      <w:r w:rsidR="00452D71">
        <w:rPr>
          <w:sz w:val="22"/>
        </w:rPr>
        <w:t>]</w:t>
      </w:r>
      <w:r w:rsidR="00AF5CD7">
        <w:rPr>
          <w:sz w:val="22"/>
        </w:rPr>
        <w:t xml:space="preserve">, </w:t>
      </w:r>
      <w:r w:rsidR="00891CAC">
        <w:rPr>
          <w:sz w:val="22"/>
        </w:rPr>
        <w:t xml:space="preserve">it may </w:t>
      </w:r>
      <w:r w:rsidR="00AF5CD7">
        <w:rPr>
          <w:sz w:val="22"/>
        </w:rPr>
        <w:t>take</w:t>
      </w:r>
      <w:r w:rsidR="00AF5CD7" w:rsidRPr="000F7C27">
        <w:rPr>
          <w:sz w:val="22"/>
        </w:rPr>
        <w:t xml:space="preserve"> </w:t>
      </w:r>
      <w:r w:rsidR="00891CAC" w:rsidRPr="000F7C27">
        <w:rPr>
          <w:sz w:val="22"/>
        </w:rPr>
        <w:t>2~3</w:t>
      </w:r>
      <w:r w:rsidR="00452D71">
        <w:rPr>
          <w:sz w:val="22"/>
        </w:rPr>
        <w:t>ms</w:t>
      </w:r>
      <w:r w:rsidR="00891CAC" w:rsidRPr="000F7C27">
        <w:rPr>
          <w:sz w:val="22"/>
        </w:rPr>
        <w:t xml:space="preserve"> </w:t>
      </w:r>
      <w:r w:rsidR="00AF5CD7">
        <w:rPr>
          <w:sz w:val="22"/>
        </w:rPr>
        <w:t xml:space="preserve">for a UE </w:t>
      </w:r>
      <w:r w:rsidR="00891CAC">
        <w:rPr>
          <w:sz w:val="22"/>
        </w:rPr>
        <w:t>t</w:t>
      </w:r>
      <w:r w:rsidR="00891CAC" w:rsidRPr="000F7C27">
        <w:rPr>
          <w:sz w:val="22"/>
        </w:rPr>
        <w:t>o activat</w:t>
      </w:r>
      <w:r w:rsidR="00891CAC">
        <w:rPr>
          <w:sz w:val="22"/>
        </w:rPr>
        <w:t>e</w:t>
      </w:r>
      <w:r w:rsidR="00891CAC" w:rsidRPr="000F7C27">
        <w:rPr>
          <w:sz w:val="22"/>
        </w:rPr>
        <w:t xml:space="preserve"> </w:t>
      </w:r>
      <w:r w:rsidR="00AF5CD7">
        <w:rPr>
          <w:sz w:val="22"/>
        </w:rPr>
        <w:t>a power-off</w:t>
      </w:r>
      <w:r w:rsidR="00AF5CD7" w:rsidRPr="000F7C27">
        <w:rPr>
          <w:sz w:val="22"/>
        </w:rPr>
        <w:t xml:space="preserve"> </w:t>
      </w:r>
      <w:r w:rsidR="00891CAC" w:rsidRPr="000F7C27">
        <w:rPr>
          <w:sz w:val="22"/>
        </w:rPr>
        <w:t>panel.</w:t>
      </w:r>
      <w:r w:rsidR="00891CAC">
        <w:rPr>
          <w:sz w:val="22"/>
        </w:rPr>
        <w:t xml:space="preserve"> In that sense, </w:t>
      </w:r>
      <w:r w:rsidR="002A76CB">
        <w:rPr>
          <w:sz w:val="22"/>
        </w:rPr>
        <w:t xml:space="preserve">a </w:t>
      </w:r>
      <w:r w:rsidR="00891CAC" w:rsidRPr="002A76CB">
        <w:rPr>
          <w:noProof/>
          <w:sz w:val="22"/>
        </w:rPr>
        <w:t>more</w:t>
      </w:r>
      <w:r w:rsidR="00891CAC">
        <w:rPr>
          <w:sz w:val="22"/>
        </w:rPr>
        <w:t xml:space="preserve"> robust and efficient UL </w:t>
      </w:r>
      <w:r w:rsidR="0084633C">
        <w:rPr>
          <w:rFonts w:cstheme="minorHAnsi"/>
          <w:sz w:val="22"/>
        </w:rPr>
        <w:t>panel-specific</w:t>
      </w:r>
      <w:r w:rsidR="0084633C">
        <w:rPr>
          <w:sz w:val="22"/>
        </w:rPr>
        <w:t xml:space="preserve"> </w:t>
      </w:r>
      <w:r w:rsidR="00891CAC">
        <w:rPr>
          <w:sz w:val="22"/>
        </w:rPr>
        <w:t xml:space="preserve">multi-beam procedure </w:t>
      </w:r>
      <w:r w:rsidR="00AF5CD7">
        <w:rPr>
          <w:sz w:val="22"/>
        </w:rPr>
        <w:t xml:space="preserve">is </w:t>
      </w:r>
      <w:r w:rsidR="00891CAC">
        <w:rPr>
          <w:sz w:val="22"/>
        </w:rPr>
        <w:t>be needed.</w:t>
      </w:r>
      <w:r w:rsidR="00891CAC" w:rsidRPr="00EE3C34">
        <w:rPr>
          <w:sz w:val="22"/>
        </w:rPr>
        <w:t xml:space="preserve"> </w:t>
      </w:r>
    </w:p>
    <w:p w14:paraId="157A7882" w14:textId="747C7283" w:rsidR="0031270F" w:rsidRDefault="0031270F" w:rsidP="0031270F">
      <w:pPr>
        <w:pStyle w:val="Observation"/>
        <w:ind w:left="1560" w:hanging="1560"/>
        <w:rPr>
          <w:rFonts w:cstheme="minorHAnsi"/>
          <w:sz w:val="22"/>
        </w:rPr>
      </w:pPr>
      <w:bookmarkStart w:id="1" w:name="_Toc534625422"/>
      <w:r>
        <w:rPr>
          <w:sz w:val="22"/>
        </w:rPr>
        <w:t xml:space="preserve">More robust and efficient UL </w:t>
      </w:r>
      <w:r>
        <w:rPr>
          <w:rFonts w:cstheme="minorHAnsi"/>
          <w:sz w:val="22"/>
        </w:rPr>
        <w:t>panel-specific</w:t>
      </w:r>
      <w:r>
        <w:rPr>
          <w:sz w:val="22"/>
        </w:rPr>
        <w:t xml:space="preserve"> multi-beam procedure for Rel-16 UL MIMO is needed</w:t>
      </w:r>
      <w:r w:rsidRPr="00A00E17">
        <w:rPr>
          <w:rFonts w:cstheme="minorHAnsi"/>
          <w:sz w:val="22"/>
        </w:rPr>
        <w:t>.</w:t>
      </w:r>
      <w:bookmarkEnd w:id="1"/>
    </w:p>
    <w:p w14:paraId="7CFB1595" w14:textId="62E35652" w:rsidR="0051273B" w:rsidRDefault="00B65ECB" w:rsidP="00891CAC">
      <w:pPr>
        <w:rPr>
          <w:rFonts w:cstheme="minorHAnsi"/>
          <w:sz w:val="22"/>
        </w:rPr>
      </w:pPr>
      <w:r w:rsidRPr="002A76CB">
        <w:rPr>
          <w:noProof/>
          <w:sz w:val="22"/>
        </w:rPr>
        <w:t>I</w:t>
      </w:r>
      <w:r w:rsidR="00891CAC" w:rsidRPr="002A76CB">
        <w:rPr>
          <w:noProof/>
          <w:sz w:val="22"/>
        </w:rPr>
        <w:t>n Rel</w:t>
      </w:r>
      <w:r w:rsidR="00891CAC">
        <w:rPr>
          <w:sz w:val="22"/>
        </w:rPr>
        <w:t>-</w:t>
      </w:r>
      <w:r w:rsidR="00891CAC" w:rsidRPr="00B0007C">
        <w:rPr>
          <w:sz w:val="22"/>
        </w:rPr>
        <w:t xml:space="preserve">15, </w:t>
      </w:r>
      <w:r>
        <w:rPr>
          <w:sz w:val="22"/>
        </w:rPr>
        <w:t xml:space="preserve">though </w:t>
      </w:r>
      <w:r w:rsidR="00891CAC" w:rsidRPr="00B0007C">
        <w:rPr>
          <w:sz w:val="22"/>
        </w:rPr>
        <w:t xml:space="preserve">UE panel and their usage are transparent to the network </w:t>
      </w:r>
      <w:r w:rsidR="00891CAC">
        <w:rPr>
          <w:sz w:val="22"/>
        </w:rPr>
        <w:t>(That is,</w:t>
      </w:r>
      <w:r w:rsidR="00891CAC" w:rsidRPr="00B0007C">
        <w:rPr>
          <w:sz w:val="22"/>
        </w:rPr>
        <w:t xml:space="preserve"> basically there is no definition </w:t>
      </w:r>
      <w:r>
        <w:rPr>
          <w:sz w:val="22"/>
        </w:rPr>
        <w:t>on</w:t>
      </w:r>
      <w:r w:rsidRPr="00B0007C">
        <w:rPr>
          <w:sz w:val="22"/>
        </w:rPr>
        <w:t xml:space="preserve"> </w:t>
      </w:r>
      <w:r w:rsidR="00891CAC" w:rsidRPr="00B0007C">
        <w:rPr>
          <w:sz w:val="22"/>
        </w:rPr>
        <w:t>UE panel</w:t>
      </w:r>
      <w:r w:rsidR="00891CAC">
        <w:rPr>
          <w:sz w:val="22"/>
        </w:rPr>
        <w:t>), the h</w:t>
      </w:r>
      <w:r w:rsidR="00891CAC" w:rsidRPr="00B0007C">
        <w:rPr>
          <w:sz w:val="22"/>
        </w:rPr>
        <w:t xml:space="preserve">int of UE panel can be </w:t>
      </w:r>
      <w:r w:rsidR="000D5ECB">
        <w:rPr>
          <w:sz w:val="22"/>
        </w:rPr>
        <w:t>reveal</w:t>
      </w:r>
      <w:r w:rsidR="00891CAC" w:rsidRPr="00B0007C">
        <w:rPr>
          <w:sz w:val="22"/>
        </w:rPr>
        <w:t>ed</w:t>
      </w:r>
      <w:r w:rsidR="000D5ECB">
        <w:rPr>
          <w:sz w:val="22"/>
        </w:rPr>
        <w:t xml:space="preserve"> </w:t>
      </w:r>
      <w:r>
        <w:rPr>
          <w:sz w:val="22"/>
        </w:rPr>
        <w:t xml:space="preserve">by </w:t>
      </w:r>
      <w:r w:rsidR="000D5ECB">
        <w:rPr>
          <w:sz w:val="22"/>
        </w:rPr>
        <w:t xml:space="preserve">associating </w:t>
      </w:r>
      <w:r>
        <w:rPr>
          <w:sz w:val="22"/>
        </w:rPr>
        <w:t xml:space="preserve">it with </w:t>
      </w:r>
      <w:r w:rsidR="000D5ECB">
        <w:rPr>
          <w:sz w:val="22"/>
        </w:rPr>
        <w:t>SRS resource set</w:t>
      </w:r>
      <w:r w:rsidR="003D5F0B">
        <w:rPr>
          <w:sz w:val="22"/>
        </w:rPr>
        <w:t>. I</w:t>
      </w:r>
      <w:r w:rsidR="0031270F">
        <w:rPr>
          <w:sz w:val="22"/>
        </w:rPr>
        <w:t>t</w:t>
      </w:r>
      <w:r w:rsidR="00891CAC" w:rsidRPr="00B0007C">
        <w:rPr>
          <w:sz w:val="22"/>
        </w:rPr>
        <w:t xml:space="preserve"> can be considered that SRS resources in </w:t>
      </w:r>
      <w:r>
        <w:rPr>
          <w:sz w:val="22"/>
        </w:rPr>
        <w:t>a</w:t>
      </w:r>
      <w:r w:rsidR="0051273B">
        <w:rPr>
          <w:sz w:val="22"/>
        </w:rPr>
        <w:t>n</w:t>
      </w:r>
      <w:r w:rsidRPr="00B0007C">
        <w:rPr>
          <w:sz w:val="22"/>
        </w:rPr>
        <w:t xml:space="preserve"> </w:t>
      </w:r>
      <w:r w:rsidR="00891CAC" w:rsidRPr="00B0007C">
        <w:rPr>
          <w:sz w:val="22"/>
        </w:rPr>
        <w:t xml:space="preserve">SRS resource set correspond to different </w:t>
      </w:r>
      <w:r w:rsidR="00891CAC">
        <w:rPr>
          <w:sz w:val="22"/>
        </w:rPr>
        <w:t>UL transmit</w:t>
      </w:r>
      <w:r w:rsidR="00891CAC" w:rsidRPr="00B0007C">
        <w:rPr>
          <w:sz w:val="22"/>
        </w:rPr>
        <w:t xml:space="preserve"> </w:t>
      </w:r>
      <w:r w:rsidR="00891CAC">
        <w:rPr>
          <w:sz w:val="22"/>
        </w:rPr>
        <w:t>resources</w:t>
      </w:r>
      <w:r w:rsidR="00FF3983">
        <w:rPr>
          <w:sz w:val="22"/>
        </w:rPr>
        <w:t xml:space="preserve"> or </w:t>
      </w:r>
      <w:r w:rsidR="00891CAC" w:rsidRPr="00B0007C">
        <w:rPr>
          <w:sz w:val="22"/>
        </w:rPr>
        <w:t>beams of the same panel (i.e.</w:t>
      </w:r>
      <w:r w:rsidR="00891CAC">
        <w:rPr>
          <w:sz w:val="22"/>
        </w:rPr>
        <w:t>,</w:t>
      </w:r>
      <w:r w:rsidR="00891CAC" w:rsidRPr="00B0007C">
        <w:rPr>
          <w:sz w:val="22"/>
        </w:rPr>
        <w:t xml:space="preserve"> one </w:t>
      </w:r>
      <w:r w:rsidR="00891CAC">
        <w:rPr>
          <w:sz w:val="22"/>
        </w:rPr>
        <w:t>resource</w:t>
      </w:r>
      <w:r w:rsidR="00FF3983">
        <w:rPr>
          <w:sz w:val="22"/>
        </w:rPr>
        <w:t xml:space="preserve"> or </w:t>
      </w:r>
      <w:r w:rsidR="00891CAC" w:rsidRPr="00B0007C">
        <w:rPr>
          <w:sz w:val="22"/>
        </w:rPr>
        <w:t>beam at a time</w:t>
      </w:r>
      <w:r w:rsidR="00891CAC">
        <w:rPr>
          <w:sz w:val="22"/>
        </w:rPr>
        <w:t xml:space="preserve"> unit</w:t>
      </w:r>
      <w:r w:rsidR="00891CAC" w:rsidRPr="00B0007C">
        <w:rPr>
          <w:sz w:val="22"/>
        </w:rPr>
        <w:t xml:space="preserve"> per panel).</w:t>
      </w:r>
      <w:r w:rsidR="00891CAC">
        <w:rPr>
          <w:sz w:val="22"/>
        </w:rPr>
        <w:t xml:space="preserve"> </w:t>
      </w:r>
      <w:r w:rsidR="00FF3983">
        <w:rPr>
          <w:sz w:val="22"/>
        </w:rPr>
        <w:t>Furthermore, it</w:t>
      </w:r>
      <w:r w:rsidR="00FF3983" w:rsidRPr="00B0007C">
        <w:rPr>
          <w:sz w:val="22"/>
        </w:rPr>
        <w:t xml:space="preserve"> can be considered that</w:t>
      </w:r>
      <w:r w:rsidR="00FF3983">
        <w:rPr>
          <w:sz w:val="22"/>
        </w:rPr>
        <w:t xml:space="preserve"> each SRS resource set </w:t>
      </w:r>
      <w:r w:rsidR="00994D4B" w:rsidRPr="002A76CB">
        <w:rPr>
          <w:noProof/>
          <w:sz w:val="22"/>
        </w:rPr>
        <w:t>correspond</w:t>
      </w:r>
      <w:r w:rsidR="002A76CB">
        <w:rPr>
          <w:noProof/>
          <w:sz w:val="22"/>
        </w:rPr>
        <w:t>s</w:t>
      </w:r>
      <w:r w:rsidR="00994D4B" w:rsidRPr="00B0007C">
        <w:rPr>
          <w:sz w:val="22"/>
        </w:rPr>
        <w:t xml:space="preserve"> to </w:t>
      </w:r>
      <w:r w:rsidR="00994D4B">
        <w:rPr>
          <w:sz w:val="22"/>
        </w:rPr>
        <w:t xml:space="preserve">a UE active panel. To </w:t>
      </w:r>
      <w:r w:rsidR="00A95B03">
        <w:rPr>
          <w:sz w:val="22"/>
        </w:rPr>
        <w:t>allow</w:t>
      </w:r>
      <w:r w:rsidR="00994D4B">
        <w:rPr>
          <w:sz w:val="22"/>
        </w:rPr>
        <w:t xml:space="preserve"> panel-specific UL transmission between </w:t>
      </w:r>
      <w:r w:rsidR="00994D4B" w:rsidRPr="002A76CB">
        <w:rPr>
          <w:noProof/>
          <w:sz w:val="22"/>
        </w:rPr>
        <w:t>gNB</w:t>
      </w:r>
      <w:r w:rsidR="00994D4B">
        <w:rPr>
          <w:sz w:val="22"/>
        </w:rPr>
        <w:t xml:space="preserve"> and UE</w:t>
      </w:r>
      <w:r w:rsidR="00E91D85">
        <w:rPr>
          <w:sz w:val="22"/>
        </w:rPr>
        <w:t>,</w:t>
      </w:r>
      <w:r w:rsidR="00994D4B">
        <w:rPr>
          <w:sz w:val="22"/>
        </w:rPr>
        <w:t xml:space="preserve"> and to</w:t>
      </w:r>
      <w:r w:rsidR="00A95B03">
        <w:rPr>
          <w:sz w:val="22"/>
        </w:rPr>
        <w:t xml:space="preserve"> keep</w:t>
      </w:r>
      <w:r w:rsidR="00994D4B">
        <w:rPr>
          <w:sz w:val="22"/>
        </w:rPr>
        <w:t xml:space="preserve"> spec. impact as </w:t>
      </w:r>
      <w:r>
        <w:rPr>
          <w:sz w:val="22"/>
        </w:rPr>
        <w:t xml:space="preserve">small </w:t>
      </w:r>
      <w:r w:rsidR="00994D4B">
        <w:rPr>
          <w:sz w:val="22"/>
        </w:rPr>
        <w:t xml:space="preserve">as possible, </w:t>
      </w:r>
      <w:r w:rsidR="00727238">
        <w:rPr>
          <w:sz w:val="22"/>
        </w:rPr>
        <w:t>implicitly map</w:t>
      </w:r>
      <w:r>
        <w:rPr>
          <w:sz w:val="22"/>
        </w:rPr>
        <w:t>ping</w:t>
      </w:r>
      <w:r w:rsidR="00727238">
        <w:rPr>
          <w:sz w:val="22"/>
        </w:rPr>
        <w:t xml:space="preserve"> SRS resource set </w:t>
      </w:r>
      <w:r w:rsidR="003E6FA5">
        <w:rPr>
          <w:sz w:val="22"/>
        </w:rPr>
        <w:t xml:space="preserve">ID </w:t>
      </w:r>
      <w:r>
        <w:rPr>
          <w:sz w:val="22"/>
        </w:rPr>
        <w:t xml:space="preserve">to </w:t>
      </w:r>
      <w:r w:rsidR="00727238">
        <w:rPr>
          <w:sz w:val="22"/>
        </w:rPr>
        <w:t>panel ID</w:t>
      </w:r>
      <w:r w:rsidR="003D5F0B">
        <w:rPr>
          <w:sz w:val="22"/>
        </w:rPr>
        <w:t xml:space="preserve"> is </w:t>
      </w:r>
      <w:r>
        <w:rPr>
          <w:sz w:val="22"/>
        </w:rPr>
        <w:t xml:space="preserve">a </w:t>
      </w:r>
      <w:r w:rsidR="003D5F0B">
        <w:rPr>
          <w:sz w:val="22"/>
        </w:rPr>
        <w:t xml:space="preserve">feasible </w:t>
      </w:r>
      <w:r>
        <w:rPr>
          <w:sz w:val="22"/>
        </w:rPr>
        <w:t>approach</w:t>
      </w:r>
      <w:r w:rsidR="00994D4B">
        <w:rPr>
          <w:sz w:val="22"/>
        </w:rPr>
        <w:t>.</w:t>
      </w:r>
      <w:r w:rsidR="003D5F0B">
        <w:rPr>
          <w:rFonts w:cstheme="minorHAnsi"/>
          <w:sz w:val="22"/>
        </w:rPr>
        <w:t xml:space="preserve"> </w:t>
      </w:r>
      <w:r w:rsidR="00A95B03">
        <w:rPr>
          <w:rFonts w:cstheme="minorHAnsi"/>
          <w:sz w:val="22"/>
        </w:rPr>
        <w:t>It was challenged</w:t>
      </w:r>
      <w:r w:rsidR="003D5F0B">
        <w:rPr>
          <w:rFonts w:cstheme="minorHAnsi"/>
          <w:sz w:val="22"/>
        </w:rPr>
        <w:t xml:space="preserve"> that if SRS resource set ID </w:t>
      </w:r>
      <w:r>
        <w:rPr>
          <w:rFonts w:cstheme="minorHAnsi"/>
          <w:sz w:val="22"/>
        </w:rPr>
        <w:t>is</w:t>
      </w:r>
      <w:r w:rsidR="003D5F0B">
        <w:rPr>
          <w:rFonts w:cstheme="minorHAnsi"/>
          <w:sz w:val="22"/>
        </w:rPr>
        <w:t xml:space="preserve"> </w:t>
      </w:r>
      <w:r w:rsidR="00A95B03">
        <w:rPr>
          <w:rFonts w:cstheme="minorHAnsi"/>
          <w:sz w:val="22"/>
        </w:rPr>
        <w:t>used as implicit panel ID</w:t>
      </w:r>
      <w:r w:rsidR="003D5F0B">
        <w:rPr>
          <w:rFonts w:cstheme="minorHAnsi"/>
          <w:sz w:val="22"/>
        </w:rPr>
        <w:t xml:space="preserve"> </w:t>
      </w:r>
      <w:r w:rsidR="00A95B03">
        <w:rPr>
          <w:rFonts w:cstheme="minorHAnsi"/>
          <w:sz w:val="22"/>
        </w:rPr>
        <w:t xml:space="preserve">for </w:t>
      </w:r>
      <w:r w:rsidR="003D5F0B">
        <w:rPr>
          <w:rFonts w:cstheme="minorHAnsi"/>
          <w:sz w:val="22"/>
        </w:rPr>
        <w:t>panel-specific UL transmission</w:t>
      </w:r>
      <w:r>
        <w:rPr>
          <w:rFonts w:cstheme="minorHAnsi"/>
          <w:sz w:val="22"/>
        </w:rPr>
        <w:t>,</w:t>
      </w:r>
      <w:r w:rsidR="00DB5A38">
        <w:rPr>
          <w:rFonts w:cstheme="minorHAnsi"/>
          <w:sz w:val="22"/>
        </w:rPr>
        <w:t xml:space="preserve"> </w:t>
      </w:r>
      <w:r>
        <w:rPr>
          <w:rFonts w:cstheme="minorHAnsi"/>
          <w:sz w:val="22"/>
        </w:rPr>
        <w:t xml:space="preserve">it </w:t>
      </w:r>
      <w:r w:rsidR="00DB5A38">
        <w:rPr>
          <w:rFonts w:cstheme="minorHAnsi"/>
          <w:sz w:val="22"/>
        </w:rPr>
        <w:t xml:space="preserve">would </w:t>
      </w:r>
      <w:r w:rsidR="006F58A5">
        <w:rPr>
          <w:rFonts w:cstheme="minorHAnsi"/>
          <w:sz w:val="22"/>
        </w:rPr>
        <w:t xml:space="preserve">be restricted in </w:t>
      </w:r>
      <w:r w:rsidR="00C56210">
        <w:rPr>
          <w:rFonts w:cstheme="minorHAnsi"/>
          <w:sz w:val="22"/>
        </w:rPr>
        <w:t>UL transmission</w:t>
      </w:r>
      <w:r w:rsidR="00DB5A38">
        <w:rPr>
          <w:rFonts w:cstheme="minorHAnsi"/>
          <w:sz w:val="22"/>
        </w:rPr>
        <w:t xml:space="preserve">. </w:t>
      </w:r>
      <w:r w:rsidR="00A95B03">
        <w:rPr>
          <w:rFonts w:cstheme="minorHAnsi"/>
          <w:sz w:val="22"/>
        </w:rPr>
        <w:t>Additionally, panel</w:t>
      </w:r>
      <w:r w:rsidR="00C56210">
        <w:rPr>
          <w:rFonts w:cstheme="minorHAnsi"/>
          <w:sz w:val="22"/>
        </w:rPr>
        <w:t xml:space="preserve"> </w:t>
      </w:r>
      <w:r w:rsidR="00A95B03">
        <w:rPr>
          <w:rFonts w:cstheme="minorHAnsi"/>
          <w:sz w:val="22"/>
        </w:rPr>
        <w:t xml:space="preserve">indication may need to be extended </w:t>
      </w:r>
      <w:r w:rsidR="00DB5A38">
        <w:rPr>
          <w:rFonts w:cstheme="minorHAnsi"/>
          <w:sz w:val="22"/>
        </w:rPr>
        <w:t xml:space="preserve">for DL transmission </w:t>
      </w:r>
      <w:r>
        <w:rPr>
          <w:rFonts w:cstheme="minorHAnsi"/>
          <w:sz w:val="22"/>
        </w:rPr>
        <w:t>as well</w:t>
      </w:r>
      <w:r w:rsidR="00DB5A38">
        <w:rPr>
          <w:rFonts w:cstheme="minorHAnsi"/>
          <w:sz w:val="22"/>
        </w:rPr>
        <w:t xml:space="preserve">. In that sense, </w:t>
      </w:r>
      <w:r w:rsidR="00A95B03">
        <w:rPr>
          <w:rFonts w:cstheme="minorHAnsi"/>
          <w:sz w:val="22"/>
        </w:rPr>
        <w:t xml:space="preserve">one possible approach is to allow resource </w:t>
      </w:r>
      <w:r w:rsidR="00DB5A38">
        <w:rPr>
          <w:rFonts w:cstheme="minorHAnsi"/>
          <w:sz w:val="22"/>
        </w:rPr>
        <w:t>set ID</w:t>
      </w:r>
      <w:r w:rsidR="00A95B03">
        <w:rPr>
          <w:rFonts w:cstheme="minorHAnsi"/>
          <w:sz w:val="22"/>
        </w:rPr>
        <w:t>s</w:t>
      </w:r>
      <w:r w:rsidR="00DB5A38">
        <w:rPr>
          <w:rFonts w:cstheme="minorHAnsi"/>
          <w:sz w:val="22"/>
        </w:rPr>
        <w:t xml:space="preserve"> of different resource types</w:t>
      </w:r>
      <w:r w:rsidR="0051273B">
        <w:rPr>
          <w:rFonts w:cstheme="minorHAnsi"/>
          <w:sz w:val="22"/>
        </w:rPr>
        <w:t xml:space="preserve"> to be interpreted as panel IDs</w:t>
      </w:r>
      <w:r w:rsidR="00DB5A38">
        <w:rPr>
          <w:rFonts w:cstheme="minorHAnsi"/>
          <w:sz w:val="22"/>
        </w:rPr>
        <w:t>.</w:t>
      </w:r>
      <w:r w:rsidR="0051273B">
        <w:rPr>
          <w:rFonts w:cstheme="minorHAnsi"/>
          <w:sz w:val="22"/>
        </w:rPr>
        <w:t xml:space="preserve"> </w:t>
      </w:r>
      <w:r w:rsidR="00190539">
        <w:rPr>
          <w:rFonts w:cstheme="minorHAnsi"/>
          <w:sz w:val="22"/>
        </w:rPr>
        <w:t xml:space="preserve"> </w:t>
      </w:r>
      <w:r w:rsidR="0051273B">
        <w:rPr>
          <w:rFonts w:cstheme="minorHAnsi"/>
          <w:sz w:val="22"/>
        </w:rPr>
        <w:t>Note that under beam correspondence assumption, applying either DL RS set ID or UL RS set ID as panel ID</w:t>
      </w:r>
      <w:r w:rsidR="00C94742">
        <w:rPr>
          <w:rFonts w:cstheme="minorHAnsi"/>
          <w:sz w:val="22"/>
        </w:rPr>
        <w:t xml:space="preserve"> can uniquely indicate a panel in both DL and UL.</w:t>
      </w:r>
      <w:r w:rsidR="0051273B">
        <w:rPr>
          <w:rFonts w:cstheme="minorHAnsi"/>
          <w:sz w:val="22"/>
        </w:rPr>
        <w:t xml:space="preserve"> </w:t>
      </w:r>
      <w:r w:rsidR="00C94742">
        <w:rPr>
          <w:rFonts w:cstheme="minorHAnsi"/>
          <w:sz w:val="22"/>
        </w:rPr>
        <w:t>No</w:t>
      </w:r>
      <w:r w:rsidR="0051273B">
        <w:rPr>
          <w:rFonts w:cstheme="minorHAnsi"/>
          <w:sz w:val="22"/>
        </w:rPr>
        <w:t xml:space="preserve"> ambiguity</w:t>
      </w:r>
      <w:r w:rsidR="00C94742">
        <w:rPr>
          <w:rFonts w:cstheme="minorHAnsi"/>
          <w:sz w:val="22"/>
        </w:rPr>
        <w:t xml:space="preserve"> will be introduced</w:t>
      </w:r>
      <w:r w:rsidR="0051273B">
        <w:rPr>
          <w:rFonts w:cstheme="minorHAnsi"/>
          <w:sz w:val="22"/>
        </w:rPr>
        <w:t>.</w:t>
      </w:r>
    </w:p>
    <w:p w14:paraId="1B0AE178" w14:textId="34A461EE" w:rsidR="00727238" w:rsidRDefault="00884A99" w:rsidP="00891CAC">
      <w:pPr>
        <w:rPr>
          <w:sz w:val="22"/>
        </w:rPr>
      </w:pPr>
      <w:r>
        <w:rPr>
          <w:rFonts w:cstheme="minorHAnsi"/>
          <w:sz w:val="22"/>
        </w:rPr>
        <w:t>For</w:t>
      </w:r>
      <w:r w:rsidR="00684134">
        <w:rPr>
          <w:rFonts w:cstheme="minorHAnsi"/>
          <w:sz w:val="22"/>
        </w:rPr>
        <w:t xml:space="preserve"> </w:t>
      </w:r>
      <w:r>
        <w:rPr>
          <w:rFonts w:cstheme="minorHAnsi"/>
          <w:sz w:val="22"/>
        </w:rPr>
        <w:t>Alt. 2 and Alt. 3</w:t>
      </w:r>
      <w:r w:rsidR="00684134">
        <w:rPr>
          <w:rFonts w:cstheme="minorHAnsi"/>
          <w:sz w:val="22"/>
        </w:rPr>
        <w:t>, where</w:t>
      </w:r>
      <w:r>
        <w:rPr>
          <w:rFonts w:cstheme="minorHAnsi"/>
          <w:sz w:val="22"/>
        </w:rPr>
        <w:t xml:space="preserve"> the ID is associated </w:t>
      </w:r>
      <w:r w:rsidR="00684134">
        <w:rPr>
          <w:rFonts w:cstheme="minorHAnsi"/>
          <w:sz w:val="22"/>
        </w:rPr>
        <w:t xml:space="preserve">with </w:t>
      </w:r>
      <w:r>
        <w:rPr>
          <w:rFonts w:cstheme="minorHAnsi"/>
          <w:sz w:val="22"/>
        </w:rPr>
        <w:t xml:space="preserve">a reference RS resource (set) </w:t>
      </w:r>
      <w:r w:rsidR="00C56210">
        <w:rPr>
          <w:rFonts w:cstheme="minorHAnsi"/>
          <w:sz w:val="22"/>
        </w:rPr>
        <w:t xml:space="preserve">and </w:t>
      </w:r>
      <w:r>
        <w:rPr>
          <w:rFonts w:cstheme="minorHAnsi"/>
          <w:sz w:val="22"/>
        </w:rPr>
        <w:t>assigned for a target RS resource (set)</w:t>
      </w:r>
      <w:r w:rsidR="00C56210">
        <w:rPr>
          <w:rFonts w:cstheme="minorHAnsi"/>
          <w:sz w:val="22"/>
        </w:rPr>
        <w:t xml:space="preserve"> respectively</w:t>
      </w:r>
      <w:r w:rsidR="00684134">
        <w:rPr>
          <w:rFonts w:cstheme="minorHAnsi"/>
          <w:sz w:val="22"/>
        </w:rPr>
        <w:t>,</w:t>
      </w:r>
      <w:r>
        <w:rPr>
          <w:rFonts w:cstheme="minorHAnsi"/>
          <w:sz w:val="22"/>
        </w:rPr>
        <w:t xml:space="preserve"> </w:t>
      </w:r>
      <w:r w:rsidR="00684134">
        <w:rPr>
          <w:rFonts w:cstheme="minorHAnsi"/>
          <w:sz w:val="22"/>
        </w:rPr>
        <w:t>they</w:t>
      </w:r>
      <w:r>
        <w:rPr>
          <w:rFonts w:cstheme="minorHAnsi"/>
          <w:sz w:val="22"/>
        </w:rPr>
        <w:t xml:space="preserve"> </w:t>
      </w:r>
      <w:r w:rsidR="00684134">
        <w:rPr>
          <w:rFonts w:cstheme="minorHAnsi"/>
          <w:sz w:val="22"/>
        </w:rPr>
        <w:t xml:space="preserve">seem </w:t>
      </w:r>
      <w:r>
        <w:rPr>
          <w:rFonts w:cstheme="minorHAnsi"/>
          <w:sz w:val="22"/>
        </w:rPr>
        <w:t xml:space="preserve">like </w:t>
      </w:r>
      <w:r w:rsidR="00684134">
        <w:rPr>
          <w:rFonts w:cstheme="minorHAnsi"/>
          <w:sz w:val="22"/>
        </w:rPr>
        <w:t xml:space="preserve">beam </w:t>
      </w:r>
      <w:r>
        <w:rPr>
          <w:rFonts w:cstheme="minorHAnsi"/>
          <w:sz w:val="22"/>
        </w:rPr>
        <w:t>indication enhancement</w:t>
      </w:r>
      <w:r w:rsidR="00684134">
        <w:rPr>
          <w:rFonts w:cstheme="minorHAnsi"/>
          <w:sz w:val="22"/>
        </w:rPr>
        <w:t xml:space="preserve"> which may have </w:t>
      </w:r>
      <w:r w:rsidR="002A76CB">
        <w:rPr>
          <w:rFonts w:cstheme="minorHAnsi"/>
          <w:sz w:val="22"/>
        </w:rPr>
        <w:t xml:space="preserve">an </w:t>
      </w:r>
      <w:r w:rsidR="00684134" w:rsidRPr="002A76CB">
        <w:rPr>
          <w:rFonts w:cstheme="minorHAnsi"/>
          <w:noProof/>
          <w:sz w:val="22"/>
        </w:rPr>
        <w:t>impact</w:t>
      </w:r>
      <w:r w:rsidR="00684134">
        <w:rPr>
          <w:rFonts w:cstheme="minorHAnsi"/>
          <w:sz w:val="22"/>
        </w:rPr>
        <w:t xml:space="preserve"> on TCI framework</w:t>
      </w:r>
      <w:r>
        <w:rPr>
          <w:rFonts w:cstheme="minorHAnsi"/>
          <w:sz w:val="22"/>
        </w:rPr>
        <w:t>. For Alt. 4</w:t>
      </w:r>
      <w:r w:rsidR="00684134">
        <w:rPr>
          <w:rFonts w:cstheme="minorHAnsi"/>
          <w:sz w:val="22"/>
        </w:rPr>
        <w:t>,</w:t>
      </w:r>
      <w:r>
        <w:rPr>
          <w:rFonts w:cstheme="minorHAnsi"/>
          <w:sz w:val="22"/>
        </w:rPr>
        <w:t xml:space="preserve"> </w:t>
      </w:r>
      <w:r w:rsidR="00F27FE1">
        <w:rPr>
          <w:rFonts w:cstheme="minorHAnsi"/>
          <w:sz w:val="22"/>
        </w:rPr>
        <w:t xml:space="preserve">it </w:t>
      </w:r>
      <w:r w:rsidR="00684134">
        <w:rPr>
          <w:rFonts w:cstheme="minorHAnsi"/>
          <w:sz w:val="22"/>
        </w:rPr>
        <w:t xml:space="preserve">seems </w:t>
      </w:r>
      <w:r w:rsidR="00F27FE1">
        <w:rPr>
          <w:rFonts w:cstheme="minorHAnsi"/>
          <w:sz w:val="22"/>
        </w:rPr>
        <w:t>like the enhanced spatial relation information</w:t>
      </w:r>
      <w:r w:rsidR="00684134">
        <w:rPr>
          <w:rFonts w:cstheme="minorHAnsi"/>
          <w:sz w:val="22"/>
        </w:rPr>
        <w:t>, rather than providing panel identification</w:t>
      </w:r>
      <w:r w:rsidR="00F27FE1">
        <w:rPr>
          <w:rFonts w:cstheme="minorHAnsi"/>
          <w:sz w:val="22"/>
        </w:rPr>
        <w:t xml:space="preserve">. </w:t>
      </w:r>
      <w:r w:rsidR="00EB2B28">
        <w:rPr>
          <w:rFonts w:cstheme="minorHAnsi"/>
          <w:sz w:val="22"/>
        </w:rPr>
        <w:t xml:space="preserve">As a result, </w:t>
      </w:r>
      <w:r w:rsidR="00930D4D">
        <w:rPr>
          <w:rFonts w:cstheme="minorHAnsi"/>
          <w:sz w:val="22"/>
        </w:rPr>
        <w:t>associating</w:t>
      </w:r>
      <w:r w:rsidR="00C56210">
        <w:rPr>
          <w:rFonts w:cstheme="minorHAnsi"/>
          <w:sz w:val="22"/>
        </w:rPr>
        <w:t xml:space="preserve"> panel ID</w:t>
      </w:r>
      <w:r w:rsidR="00930D4D">
        <w:rPr>
          <w:rFonts w:cstheme="minorHAnsi"/>
          <w:sz w:val="22"/>
        </w:rPr>
        <w:t xml:space="preserve"> implicitly</w:t>
      </w:r>
      <w:r w:rsidR="00C56210">
        <w:rPr>
          <w:rFonts w:cstheme="minorHAnsi"/>
          <w:sz w:val="22"/>
        </w:rPr>
        <w:t xml:space="preserve"> with </w:t>
      </w:r>
      <w:r w:rsidR="00EB2B28" w:rsidRPr="002A76CB">
        <w:rPr>
          <w:rFonts w:cstheme="minorHAnsi"/>
          <w:noProof/>
          <w:sz w:val="22"/>
        </w:rPr>
        <w:t>a</w:t>
      </w:r>
      <w:r w:rsidR="002A76CB">
        <w:rPr>
          <w:rFonts w:cstheme="minorHAnsi"/>
          <w:noProof/>
          <w:sz w:val="22"/>
        </w:rPr>
        <w:t>n</w:t>
      </w:r>
      <w:r w:rsidR="00EB2B28" w:rsidRPr="002A76CB">
        <w:rPr>
          <w:rFonts w:cstheme="minorHAnsi"/>
          <w:noProof/>
          <w:sz w:val="22"/>
        </w:rPr>
        <w:t xml:space="preserve"> RS</w:t>
      </w:r>
      <w:r w:rsidR="00EB2B28">
        <w:rPr>
          <w:rFonts w:cstheme="minorHAnsi"/>
          <w:sz w:val="22"/>
        </w:rPr>
        <w:t xml:space="preserve"> resource set ID, </w:t>
      </w:r>
      <w:r w:rsidR="00930D4D">
        <w:rPr>
          <w:rFonts w:cstheme="minorHAnsi"/>
          <w:sz w:val="22"/>
        </w:rPr>
        <w:t>which can</w:t>
      </w:r>
      <w:r w:rsidR="00EB2B28">
        <w:rPr>
          <w:rFonts w:cstheme="minorHAnsi"/>
          <w:sz w:val="22"/>
        </w:rPr>
        <w:t xml:space="preserve"> </w:t>
      </w:r>
      <w:r w:rsidR="00930D4D">
        <w:rPr>
          <w:rFonts w:cstheme="minorHAnsi"/>
          <w:sz w:val="22"/>
        </w:rPr>
        <w:t>be</w:t>
      </w:r>
      <w:r w:rsidR="00EB2B28">
        <w:rPr>
          <w:rFonts w:cstheme="minorHAnsi"/>
          <w:sz w:val="22"/>
        </w:rPr>
        <w:t xml:space="preserve"> either DL or UL RS type, is </w:t>
      </w:r>
      <w:r w:rsidR="00930D4D">
        <w:rPr>
          <w:rFonts w:cstheme="minorHAnsi"/>
          <w:sz w:val="22"/>
        </w:rPr>
        <w:t>preferred</w:t>
      </w:r>
      <w:r w:rsidR="00EB2B28">
        <w:rPr>
          <w:rFonts w:cstheme="minorHAnsi"/>
          <w:sz w:val="22"/>
        </w:rPr>
        <w:t>.</w:t>
      </w:r>
    </w:p>
    <w:p w14:paraId="0B78670E" w14:textId="660D873D" w:rsidR="00727238" w:rsidRPr="003B19D2" w:rsidRDefault="003B19D2" w:rsidP="007F165A">
      <w:pPr>
        <w:pStyle w:val="Observation"/>
        <w:ind w:left="1560" w:hanging="1560"/>
        <w:rPr>
          <w:sz w:val="22"/>
        </w:rPr>
      </w:pPr>
      <w:r>
        <w:rPr>
          <w:sz w:val="22"/>
        </w:rPr>
        <w:lastRenderedPageBreak/>
        <w:t xml:space="preserve">Under beam correspondence assumption DL RS resource set ID of Alt. 1 can be associated </w:t>
      </w:r>
      <w:r w:rsidR="002A76CB">
        <w:rPr>
          <w:noProof/>
          <w:sz w:val="22"/>
        </w:rPr>
        <w:t>with</w:t>
      </w:r>
      <w:r>
        <w:rPr>
          <w:sz w:val="22"/>
        </w:rPr>
        <w:t xml:space="preserve"> the panel ID.</w:t>
      </w:r>
    </w:p>
    <w:p w14:paraId="5FD2D1F3" w14:textId="435DDB36" w:rsidR="00B334C3" w:rsidRPr="00B334C3" w:rsidRDefault="00A360E2" w:rsidP="00B334C3">
      <w:pPr>
        <w:pStyle w:val="Observation"/>
        <w:ind w:left="1560" w:hanging="1560"/>
        <w:rPr>
          <w:sz w:val="22"/>
        </w:rPr>
      </w:pPr>
      <w:r>
        <w:rPr>
          <w:sz w:val="22"/>
        </w:rPr>
        <w:t>I</w:t>
      </w:r>
      <w:r w:rsidR="008C667F">
        <w:rPr>
          <w:sz w:val="22"/>
        </w:rPr>
        <w:t>t is feasible that</w:t>
      </w:r>
      <w:r>
        <w:rPr>
          <w:sz w:val="22"/>
        </w:rPr>
        <w:t xml:space="preserve"> </w:t>
      </w:r>
      <w:r w:rsidRPr="002A76CB">
        <w:rPr>
          <w:noProof/>
          <w:sz w:val="22"/>
        </w:rPr>
        <w:t>resource</w:t>
      </w:r>
      <w:r>
        <w:rPr>
          <w:sz w:val="22"/>
        </w:rPr>
        <w:t xml:space="preserve"> </w:t>
      </w:r>
      <w:r w:rsidR="0037712A" w:rsidRPr="0037712A">
        <w:rPr>
          <w:sz w:val="22"/>
        </w:rPr>
        <w:t xml:space="preserve">set ID of different resource types </w:t>
      </w:r>
      <w:r>
        <w:rPr>
          <w:sz w:val="22"/>
        </w:rPr>
        <w:t>can be used as panel ID</w:t>
      </w:r>
      <w:r w:rsidR="0037712A" w:rsidRPr="0037712A">
        <w:rPr>
          <w:sz w:val="22"/>
        </w:rPr>
        <w:t>.</w:t>
      </w:r>
    </w:p>
    <w:p w14:paraId="7AFDE8E0" w14:textId="4A9B442C" w:rsidR="00B334C3" w:rsidRPr="0031270F" w:rsidRDefault="003B19D2" w:rsidP="00884A99">
      <w:pPr>
        <w:pStyle w:val="Proposal"/>
        <w:tabs>
          <w:tab w:val="clear" w:pos="1304"/>
          <w:tab w:val="num" w:pos="1701"/>
        </w:tabs>
        <w:ind w:left="1560" w:hanging="1560"/>
        <w:rPr>
          <w:rFonts w:cstheme="minorHAnsi"/>
          <w:sz w:val="22"/>
        </w:rPr>
      </w:pPr>
      <w:r>
        <w:rPr>
          <w:sz w:val="22"/>
        </w:rPr>
        <w:t>Support RS resource set ID as panel ID</w:t>
      </w:r>
      <w:r w:rsidR="00965722">
        <w:rPr>
          <w:sz w:val="22"/>
        </w:rPr>
        <w:t>. That is</w:t>
      </w:r>
      <w:r w:rsidR="00A21815">
        <w:rPr>
          <w:sz w:val="22"/>
        </w:rPr>
        <w:t xml:space="preserve"> consider </w:t>
      </w:r>
      <w:r w:rsidR="00A21815" w:rsidRPr="00A21815">
        <w:rPr>
          <w:sz w:val="22"/>
        </w:rPr>
        <w:t>SRS resource set ID</w:t>
      </w:r>
      <w:r w:rsidR="00A21815">
        <w:rPr>
          <w:sz w:val="22"/>
        </w:rPr>
        <w:t xml:space="preserve"> in</w:t>
      </w:r>
      <w:r>
        <w:rPr>
          <w:sz w:val="22"/>
        </w:rPr>
        <w:t xml:space="preserve"> Alt. 1</w:t>
      </w:r>
      <w:r w:rsidR="00A21815">
        <w:rPr>
          <w:sz w:val="22"/>
        </w:rPr>
        <w:t xml:space="preserve"> and DL RS resource set ID under beam correspondence assumption.</w:t>
      </w:r>
    </w:p>
    <w:p w14:paraId="01C5EC7E" w14:textId="1FE29E94" w:rsidR="00340544" w:rsidRPr="00A00E17" w:rsidRDefault="00780310" w:rsidP="00891CAC">
      <w:pPr>
        <w:rPr>
          <w:rFonts w:cstheme="minorHAnsi"/>
          <w:sz w:val="22"/>
        </w:rPr>
      </w:pPr>
      <w:bookmarkStart w:id="2" w:name="_Hlk534623104"/>
      <w:r>
        <w:rPr>
          <w:sz w:val="22"/>
        </w:rPr>
        <w:t>S</w:t>
      </w:r>
      <w:r w:rsidR="00727238">
        <w:rPr>
          <w:sz w:val="22"/>
        </w:rPr>
        <w:t>ynchronized p</w:t>
      </w:r>
      <w:r w:rsidR="00727238" w:rsidRPr="00EE3C34">
        <w:rPr>
          <w:sz w:val="22"/>
        </w:rPr>
        <w:t>anel information</w:t>
      </w:r>
      <w:r w:rsidR="001A239D">
        <w:rPr>
          <w:sz w:val="22"/>
        </w:rPr>
        <w:t xml:space="preserve"> exchanged between </w:t>
      </w:r>
      <w:r w:rsidR="001A239D" w:rsidRPr="002A76CB">
        <w:rPr>
          <w:noProof/>
          <w:sz w:val="22"/>
        </w:rPr>
        <w:t>gNB</w:t>
      </w:r>
      <w:r w:rsidR="001A239D">
        <w:rPr>
          <w:sz w:val="22"/>
        </w:rPr>
        <w:t xml:space="preserve"> and UE</w:t>
      </w:r>
      <w:r w:rsidR="00727238" w:rsidRPr="00EE3C34">
        <w:rPr>
          <w:sz w:val="22"/>
        </w:rPr>
        <w:t xml:space="preserve"> can enable </w:t>
      </w:r>
      <w:r>
        <w:rPr>
          <w:sz w:val="22"/>
        </w:rPr>
        <w:t xml:space="preserve">more </w:t>
      </w:r>
      <w:r w:rsidR="00727238" w:rsidRPr="00EE3C34">
        <w:rPr>
          <w:sz w:val="22"/>
        </w:rPr>
        <w:t>efficient resource utilizat</w:t>
      </w:r>
      <w:bookmarkEnd w:id="2"/>
      <w:r w:rsidR="00727238" w:rsidRPr="00EE3C34">
        <w:rPr>
          <w:sz w:val="22"/>
        </w:rPr>
        <w:t>ion.</w:t>
      </w:r>
      <w:r w:rsidR="00727238">
        <w:rPr>
          <w:sz w:val="22"/>
        </w:rPr>
        <w:t xml:space="preserve"> </w:t>
      </w:r>
      <w:r w:rsidR="00B2418F">
        <w:rPr>
          <w:sz w:val="22"/>
        </w:rPr>
        <w:t>The synchronized</w:t>
      </w:r>
      <w:r>
        <w:rPr>
          <w:sz w:val="22"/>
        </w:rPr>
        <w:t xml:space="preserve"> panel</w:t>
      </w:r>
      <w:r w:rsidR="00B2418F">
        <w:rPr>
          <w:sz w:val="22"/>
        </w:rPr>
        <w:t xml:space="preserve"> information can be </w:t>
      </w:r>
      <w:r w:rsidR="00A51C1D">
        <w:rPr>
          <w:sz w:val="22"/>
        </w:rPr>
        <w:t>bilateral</w:t>
      </w:r>
      <w:r>
        <w:rPr>
          <w:sz w:val="22"/>
        </w:rPr>
        <w:t>ly provided</w:t>
      </w:r>
      <w:r w:rsidR="00A51C1D">
        <w:rPr>
          <w:sz w:val="22"/>
        </w:rPr>
        <w:t>,</w:t>
      </w:r>
      <w:r>
        <w:rPr>
          <w:sz w:val="22"/>
        </w:rPr>
        <w:t xml:space="preserve"> i.e.,</w:t>
      </w:r>
      <w:r w:rsidR="00A51C1D">
        <w:rPr>
          <w:sz w:val="22"/>
        </w:rPr>
        <w:t xml:space="preserve"> </w:t>
      </w:r>
      <w:r w:rsidR="00B2418F">
        <w:rPr>
          <w:sz w:val="22"/>
        </w:rPr>
        <w:t xml:space="preserve">UE </w:t>
      </w:r>
      <w:r w:rsidR="00A51C1D">
        <w:rPr>
          <w:sz w:val="22"/>
        </w:rPr>
        <w:t xml:space="preserve">may report </w:t>
      </w:r>
      <w:r w:rsidR="00B2418F">
        <w:rPr>
          <w:sz w:val="22"/>
        </w:rPr>
        <w:t xml:space="preserve">to </w:t>
      </w:r>
      <w:r w:rsidR="00B2418F" w:rsidRPr="002A76CB">
        <w:rPr>
          <w:noProof/>
          <w:sz w:val="22"/>
        </w:rPr>
        <w:t>gNB</w:t>
      </w:r>
      <w:r w:rsidR="00B2418F">
        <w:rPr>
          <w:sz w:val="22"/>
        </w:rPr>
        <w:t xml:space="preserve"> or </w:t>
      </w:r>
      <w:r w:rsidR="00B2418F" w:rsidRPr="002A76CB">
        <w:rPr>
          <w:noProof/>
          <w:sz w:val="22"/>
        </w:rPr>
        <w:t>gNB</w:t>
      </w:r>
      <w:r w:rsidR="00B2418F">
        <w:rPr>
          <w:sz w:val="22"/>
        </w:rPr>
        <w:t xml:space="preserve"> </w:t>
      </w:r>
      <w:r w:rsidR="00A51C1D">
        <w:rPr>
          <w:sz w:val="22"/>
        </w:rPr>
        <w:t xml:space="preserve">may </w:t>
      </w:r>
      <w:r w:rsidR="00B2418F">
        <w:rPr>
          <w:sz w:val="22"/>
        </w:rPr>
        <w:t xml:space="preserve">indicate to the UE. </w:t>
      </w:r>
      <w:r>
        <w:rPr>
          <w:sz w:val="22"/>
        </w:rPr>
        <w:t xml:space="preserve">If reporting </w:t>
      </w:r>
      <w:r w:rsidR="006477AD">
        <w:rPr>
          <w:sz w:val="22"/>
        </w:rPr>
        <w:t>panel information</w:t>
      </w:r>
      <w:r w:rsidR="00B2418F">
        <w:rPr>
          <w:sz w:val="22"/>
        </w:rPr>
        <w:t xml:space="preserve"> </w:t>
      </w:r>
      <w:r>
        <w:rPr>
          <w:sz w:val="22"/>
        </w:rPr>
        <w:t>by UE</w:t>
      </w:r>
      <w:r w:rsidR="00B2418F">
        <w:rPr>
          <w:sz w:val="22"/>
        </w:rPr>
        <w:t xml:space="preserve">, the content </w:t>
      </w:r>
      <w:r>
        <w:rPr>
          <w:sz w:val="22"/>
        </w:rPr>
        <w:t xml:space="preserve">should include </w:t>
      </w:r>
      <w:r w:rsidR="00B2418F">
        <w:rPr>
          <w:sz w:val="22"/>
        </w:rPr>
        <w:t>the status of</w:t>
      </w:r>
      <w:r>
        <w:rPr>
          <w:sz w:val="22"/>
        </w:rPr>
        <w:t xml:space="preserve"> activated/deactivated</w:t>
      </w:r>
      <w:r w:rsidR="00B2418F">
        <w:rPr>
          <w:sz w:val="22"/>
        </w:rPr>
        <w:t xml:space="preserve"> panel</w:t>
      </w:r>
      <w:r>
        <w:rPr>
          <w:sz w:val="22"/>
        </w:rPr>
        <w:t>s, where the decision is made by UE by considering</w:t>
      </w:r>
      <w:r w:rsidR="00E85349" w:rsidRPr="00E85349">
        <w:rPr>
          <w:sz w:val="22"/>
        </w:rPr>
        <w:t xml:space="preserve"> </w:t>
      </w:r>
      <w:r w:rsidR="00E85349">
        <w:rPr>
          <w:sz w:val="22"/>
        </w:rPr>
        <w:t>UE capability</w:t>
      </w:r>
      <w:r>
        <w:rPr>
          <w:sz w:val="22"/>
        </w:rPr>
        <w:t>, power consumption, MPE concern, etc.</w:t>
      </w:r>
      <w:r w:rsidR="00B2418F" w:rsidRPr="00B2418F">
        <w:rPr>
          <w:sz w:val="22"/>
        </w:rPr>
        <w:t xml:space="preserve"> </w:t>
      </w:r>
      <w:r w:rsidR="00897187">
        <w:rPr>
          <w:sz w:val="22"/>
        </w:rPr>
        <w:t>I</w:t>
      </w:r>
      <w:r>
        <w:rPr>
          <w:sz w:val="22"/>
        </w:rPr>
        <w:t xml:space="preserve">f indicating </w:t>
      </w:r>
      <w:r w:rsidR="00E85349">
        <w:rPr>
          <w:sz w:val="22"/>
        </w:rPr>
        <w:t>panel information</w:t>
      </w:r>
      <w:r w:rsidR="00073831">
        <w:rPr>
          <w:sz w:val="22"/>
        </w:rPr>
        <w:t xml:space="preserve"> to UE</w:t>
      </w:r>
      <w:r>
        <w:rPr>
          <w:sz w:val="22"/>
        </w:rPr>
        <w:t xml:space="preserve"> by </w:t>
      </w:r>
      <w:r w:rsidRPr="002A76CB">
        <w:rPr>
          <w:noProof/>
          <w:sz w:val="22"/>
        </w:rPr>
        <w:t>gNB</w:t>
      </w:r>
      <w:r w:rsidR="00073831">
        <w:rPr>
          <w:sz w:val="22"/>
        </w:rPr>
        <w:t xml:space="preserve">, the </w:t>
      </w:r>
      <w:r w:rsidR="00897187">
        <w:rPr>
          <w:sz w:val="22"/>
        </w:rPr>
        <w:t>signalling should instruct</w:t>
      </w:r>
      <w:r w:rsidR="00E85349">
        <w:rPr>
          <w:sz w:val="22"/>
        </w:rPr>
        <w:t xml:space="preserve"> </w:t>
      </w:r>
      <w:r w:rsidR="00B2418F">
        <w:rPr>
          <w:sz w:val="22"/>
        </w:rPr>
        <w:t>UE</w:t>
      </w:r>
      <w:r w:rsidR="00E85349">
        <w:rPr>
          <w:sz w:val="22"/>
        </w:rPr>
        <w:t xml:space="preserve"> </w:t>
      </w:r>
      <w:r w:rsidR="00897187">
        <w:rPr>
          <w:sz w:val="22"/>
        </w:rPr>
        <w:t xml:space="preserve">of </w:t>
      </w:r>
      <w:r w:rsidR="00E85349">
        <w:rPr>
          <w:sz w:val="22"/>
        </w:rPr>
        <w:t>panel</w:t>
      </w:r>
      <w:r w:rsidR="00B2418F">
        <w:rPr>
          <w:sz w:val="22"/>
        </w:rPr>
        <w:t xml:space="preserve"> </w:t>
      </w:r>
      <w:r w:rsidR="00E85349">
        <w:rPr>
          <w:sz w:val="22"/>
        </w:rPr>
        <w:t>activation</w:t>
      </w:r>
      <w:r w:rsidR="00897187">
        <w:rPr>
          <w:sz w:val="22"/>
        </w:rPr>
        <w:t>/</w:t>
      </w:r>
      <w:r w:rsidR="00E85349">
        <w:rPr>
          <w:sz w:val="22"/>
        </w:rPr>
        <w:t xml:space="preserve">de-activation </w:t>
      </w:r>
      <w:r w:rsidR="00897187">
        <w:rPr>
          <w:sz w:val="22"/>
        </w:rPr>
        <w:t xml:space="preserve">where the decision </w:t>
      </w:r>
      <w:proofErr w:type="gramStart"/>
      <w:r w:rsidR="00897187">
        <w:rPr>
          <w:sz w:val="22"/>
        </w:rPr>
        <w:t>takes into account</w:t>
      </w:r>
      <w:proofErr w:type="gramEnd"/>
      <w:r w:rsidR="00897187">
        <w:rPr>
          <w:sz w:val="22"/>
        </w:rPr>
        <w:t xml:space="preserve"> </w:t>
      </w:r>
      <w:proofErr w:type="spellStart"/>
      <w:r w:rsidR="00E85349">
        <w:rPr>
          <w:sz w:val="22"/>
        </w:rPr>
        <w:t>gNB</w:t>
      </w:r>
      <w:proofErr w:type="spellEnd"/>
      <w:r w:rsidR="00E85349">
        <w:rPr>
          <w:sz w:val="22"/>
        </w:rPr>
        <w:t xml:space="preserve"> scheduling, beam block issue</w:t>
      </w:r>
      <w:r w:rsidR="00A51C1D">
        <w:rPr>
          <w:sz w:val="22"/>
        </w:rPr>
        <w:t>,</w:t>
      </w:r>
      <w:r w:rsidR="00E85349">
        <w:rPr>
          <w:sz w:val="22"/>
        </w:rPr>
        <w:t xml:space="preserve"> </w:t>
      </w:r>
      <w:r w:rsidR="00A51C1D">
        <w:rPr>
          <w:sz w:val="22"/>
        </w:rPr>
        <w:t>or</w:t>
      </w:r>
      <w:r w:rsidR="00E85349">
        <w:rPr>
          <w:sz w:val="22"/>
        </w:rPr>
        <w:t xml:space="preserve"> interference consideration</w:t>
      </w:r>
      <w:r w:rsidR="002A76CB">
        <w:rPr>
          <w:sz w:val="22"/>
        </w:rPr>
        <w:t>,</w:t>
      </w:r>
      <w:r w:rsidR="00E85349">
        <w:rPr>
          <w:sz w:val="22"/>
        </w:rPr>
        <w:t xml:space="preserve"> </w:t>
      </w:r>
      <w:r w:rsidR="00E85349" w:rsidRPr="002A76CB">
        <w:rPr>
          <w:noProof/>
          <w:sz w:val="22"/>
        </w:rPr>
        <w:t>especially</w:t>
      </w:r>
      <w:r w:rsidR="00E85349">
        <w:rPr>
          <w:sz w:val="22"/>
        </w:rPr>
        <w:t xml:space="preserve"> in FR2</w:t>
      </w:r>
      <w:r w:rsidR="00B2418F">
        <w:rPr>
          <w:sz w:val="22"/>
        </w:rPr>
        <w:t>.</w:t>
      </w:r>
    </w:p>
    <w:p w14:paraId="51D27673" w14:textId="618BF32D" w:rsidR="0094471B" w:rsidRDefault="00405F04" w:rsidP="0031270F">
      <w:pPr>
        <w:pStyle w:val="Proposal"/>
        <w:jc w:val="left"/>
        <w:rPr>
          <w:rFonts w:cstheme="minorHAnsi"/>
          <w:sz w:val="22"/>
        </w:rPr>
      </w:pPr>
      <w:bookmarkStart w:id="3" w:name="_Toc534666972"/>
      <w:r w:rsidRPr="00405F04">
        <w:rPr>
          <w:rFonts w:cstheme="minorHAnsi"/>
          <w:sz w:val="22"/>
        </w:rPr>
        <w:t xml:space="preserve">Supporting synchronized information between </w:t>
      </w:r>
      <w:r w:rsidRPr="002A76CB">
        <w:rPr>
          <w:rFonts w:cstheme="minorHAnsi"/>
          <w:noProof/>
          <w:sz w:val="22"/>
        </w:rPr>
        <w:t>gNB</w:t>
      </w:r>
      <w:r w:rsidRPr="00405F04">
        <w:rPr>
          <w:rFonts w:cstheme="minorHAnsi"/>
          <w:sz w:val="22"/>
        </w:rPr>
        <w:t xml:space="preserve"> and UE</w:t>
      </w:r>
      <w:r w:rsidR="0084633C" w:rsidRPr="0031270F">
        <w:rPr>
          <w:rFonts w:cstheme="minorHAnsi"/>
          <w:sz w:val="22"/>
        </w:rPr>
        <w:t>.</w:t>
      </w:r>
      <w:bookmarkEnd w:id="3"/>
      <w:r w:rsidR="00897187">
        <w:rPr>
          <w:rFonts w:cstheme="minorHAnsi"/>
          <w:sz w:val="22"/>
        </w:rPr>
        <w:t xml:space="preserve"> The synchronized information includes panel activation/deactivation report if it is reported by UE. The synchronized information includes panel activation/deactivation instruction if it is signalled by </w:t>
      </w:r>
      <w:r w:rsidR="00897187" w:rsidRPr="002A76CB">
        <w:rPr>
          <w:rFonts w:cstheme="minorHAnsi"/>
          <w:noProof/>
          <w:sz w:val="22"/>
        </w:rPr>
        <w:t>gNB</w:t>
      </w:r>
      <w:r w:rsidR="00897187">
        <w:rPr>
          <w:rFonts w:cstheme="minorHAnsi"/>
          <w:sz w:val="22"/>
        </w:rPr>
        <w:t>.</w:t>
      </w:r>
    </w:p>
    <w:p w14:paraId="0CB4B7FA" w14:textId="6340CBB7" w:rsidR="00780A0D" w:rsidRPr="007F165A" w:rsidRDefault="00510BDE">
      <w:pPr>
        <w:pStyle w:val="Heading1"/>
        <w:rPr>
          <w:rFonts w:eastAsiaTheme="minorEastAsia"/>
          <w:sz w:val="36"/>
          <w:lang w:eastAsia="zh-TW"/>
        </w:rPr>
      </w:pPr>
      <w:proofErr w:type="spellStart"/>
      <w:r w:rsidRPr="007F165A">
        <w:rPr>
          <w:rFonts w:eastAsiaTheme="minorEastAsia"/>
          <w:sz w:val="36"/>
          <w:lang w:eastAsia="zh-TW"/>
        </w:rPr>
        <w:t>SCell</w:t>
      </w:r>
      <w:proofErr w:type="spellEnd"/>
      <w:r w:rsidRPr="007F165A">
        <w:rPr>
          <w:rFonts w:eastAsiaTheme="minorEastAsia"/>
          <w:sz w:val="36"/>
          <w:lang w:eastAsia="zh-TW"/>
        </w:rPr>
        <w:t xml:space="preserve"> beam failure recovery</w:t>
      </w:r>
    </w:p>
    <w:p w14:paraId="2CFB7AA4" w14:textId="19B41A64" w:rsidR="00FC14B6" w:rsidRPr="007F165A" w:rsidRDefault="00510BDE" w:rsidP="00510BDE">
      <w:pPr>
        <w:rPr>
          <w:sz w:val="22"/>
          <w:szCs w:val="22"/>
          <w:lang w:eastAsia="zh-TW"/>
        </w:rPr>
      </w:pPr>
      <w:r w:rsidRPr="007F165A">
        <w:rPr>
          <w:sz w:val="22"/>
          <w:szCs w:val="22"/>
          <w:lang w:eastAsia="zh-TW"/>
        </w:rPr>
        <w:t xml:space="preserve">So far, </w:t>
      </w:r>
      <w:r w:rsidRPr="007F165A">
        <w:rPr>
          <w:sz w:val="22"/>
          <w:szCs w:val="22"/>
          <w:lang w:val="en-US" w:eastAsia="zh-TW"/>
        </w:rPr>
        <w:t xml:space="preserve">in the scope of </w:t>
      </w:r>
      <w:proofErr w:type="spellStart"/>
      <w:r w:rsidRPr="007F165A">
        <w:rPr>
          <w:sz w:val="22"/>
          <w:szCs w:val="22"/>
          <w:lang w:val="en-US" w:eastAsia="zh-TW"/>
        </w:rPr>
        <w:t>SCell</w:t>
      </w:r>
      <w:proofErr w:type="spellEnd"/>
      <w:r w:rsidRPr="007F165A">
        <w:rPr>
          <w:sz w:val="22"/>
          <w:szCs w:val="22"/>
          <w:lang w:val="en-US" w:eastAsia="zh-TW"/>
        </w:rPr>
        <w:t xml:space="preserve"> BFR, wh</w:t>
      </w:r>
      <w:r w:rsidR="007A32E9" w:rsidRPr="007F165A">
        <w:rPr>
          <w:sz w:val="22"/>
          <w:szCs w:val="22"/>
          <w:lang w:val="en-US" w:eastAsia="zh-TW"/>
        </w:rPr>
        <w:t>ich</w:t>
      </w:r>
      <w:r w:rsidRPr="007F165A">
        <w:rPr>
          <w:sz w:val="22"/>
          <w:szCs w:val="22"/>
          <w:lang w:val="en-US" w:eastAsia="zh-TW"/>
        </w:rPr>
        <w:t xml:space="preserve"> channel to be used for BFRQ transmission is under discussion. PRACH/PUCCH/MAC-CE are</w:t>
      </w:r>
      <w:r w:rsidR="00DA5D73" w:rsidRPr="007F165A">
        <w:rPr>
          <w:sz w:val="22"/>
          <w:szCs w:val="22"/>
          <w:lang w:val="en-US" w:eastAsia="zh-TW"/>
        </w:rPr>
        <w:t xml:space="preserve"> all</w:t>
      </w:r>
      <w:r w:rsidRPr="007F165A">
        <w:rPr>
          <w:sz w:val="22"/>
          <w:szCs w:val="22"/>
          <w:lang w:val="en-US" w:eastAsia="zh-TW"/>
        </w:rPr>
        <w:t xml:space="preserve"> promising candidates supported by different companies.</w:t>
      </w:r>
      <w:r w:rsidR="00EF357C" w:rsidRPr="007F165A">
        <w:rPr>
          <w:sz w:val="22"/>
          <w:szCs w:val="22"/>
          <w:lang w:val="en-US" w:eastAsia="zh-TW"/>
        </w:rPr>
        <w:t xml:space="preserve"> These BFRQ transmission candidates show different tradeoff in terms of latency, payload size,</w:t>
      </w:r>
      <w:r w:rsidR="00FC14B6" w:rsidRPr="007F165A">
        <w:rPr>
          <w:sz w:val="22"/>
          <w:szCs w:val="22"/>
          <w:lang w:val="en-US" w:eastAsia="zh-TW"/>
        </w:rPr>
        <w:t xml:space="preserve"> resource overhead,</w:t>
      </w:r>
      <w:r w:rsidR="00EF357C" w:rsidRPr="007F165A">
        <w:rPr>
          <w:sz w:val="22"/>
          <w:szCs w:val="22"/>
          <w:lang w:val="en-US" w:eastAsia="zh-TW"/>
        </w:rPr>
        <w:t xml:space="preserve"> flexibility etc.</w:t>
      </w:r>
      <w:r w:rsidR="00FC14B6" w:rsidRPr="007F165A">
        <w:rPr>
          <w:sz w:val="22"/>
          <w:szCs w:val="22"/>
          <w:lang w:eastAsia="zh-TW"/>
        </w:rPr>
        <w:t xml:space="preserve"> Our understanding is that while all the candidate</w:t>
      </w:r>
      <w:r w:rsidR="00B053E0" w:rsidRPr="007F165A">
        <w:rPr>
          <w:sz w:val="22"/>
          <w:szCs w:val="22"/>
          <w:lang w:eastAsia="zh-TW"/>
        </w:rPr>
        <w:t>s</w:t>
      </w:r>
      <w:r w:rsidR="00FC14B6" w:rsidRPr="007F165A">
        <w:rPr>
          <w:sz w:val="22"/>
          <w:szCs w:val="22"/>
          <w:lang w:eastAsia="zh-TW"/>
        </w:rPr>
        <w:t xml:space="preserve"> can be used as BFRQ transmission channel, a unified solution for all possible scenarios for </w:t>
      </w:r>
      <w:proofErr w:type="spellStart"/>
      <w:r w:rsidR="00FC14B6" w:rsidRPr="007F165A">
        <w:rPr>
          <w:sz w:val="22"/>
          <w:szCs w:val="22"/>
          <w:lang w:eastAsia="zh-TW"/>
        </w:rPr>
        <w:t>SCell</w:t>
      </w:r>
      <w:proofErr w:type="spellEnd"/>
      <w:r w:rsidR="00FC14B6" w:rsidRPr="007F165A">
        <w:rPr>
          <w:sz w:val="22"/>
          <w:szCs w:val="22"/>
          <w:lang w:eastAsia="zh-TW"/>
        </w:rPr>
        <w:t xml:space="preserve"> beam failure recovery is preferred.</w:t>
      </w:r>
    </w:p>
    <w:p w14:paraId="05E4037F" w14:textId="0EF66031" w:rsidR="00FC14B6" w:rsidRPr="007F165A" w:rsidRDefault="00E75CF6" w:rsidP="00510BDE">
      <w:pPr>
        <w:rPr>
          <w:sz w:val="22"/>
          <w:szCs w:val="22"/>
          <w:lang w:eastAsia="zh-TW"/>
        </w:rPr>
      </w:pPr>
      <w:r w:rsidRPr="007F165A">
        <w:rPr>
          <w:sz w:val="22"/>
          <w:szCs w:val="22"/>
          <w:lang w:eastAsia="zh-TW"/>
        </w:rPr>
        <w:t>T</w:t>
      </w:r>
      <w:r w:rsidR="00B053E0" w:rsidRPr="007F165A">
        <w:rPr>
          <w:sz w:val="22"/>
          <w:szCs w:val="22"/>
          <w:lang w:eastAsia="zh-TW"/>
        </w:rPr>
        <w:t xml:space="preserve">o allow efficient beam failure recovery, new beam </w:t>
      </w:r>
      <w:r w:rsidR="00DA5D73" w:rsidRPr="007F165A">
        <w:rPr>
          <w:sz w:val="22"/>
          <w:szCs w:val="22"/>
          <w:lang w:eastAsia="zh-TW"/>
        </w:rPr>
        <w:t>information</w:t>
      </w:r>
      <w:r w:rsidR="00B053E0" w:rsidRPr="007F165A">
        <w:rPr>
          <w:sz w:val="22"/>
          <w:szCs w:val="22"/>
          <w:lang w:eastAsia="zh-TW"/>
        </w:rPr>
        <w:t xml:space="preserve"> should be carried in BFRQ </w:t>
      </w:r>
      <w:r w:rsidR="00DA5D73" w:rsidRPr="007F165A">
        <w:rPr>
          <w:sz w:val="22"/>
          <w:szCs w:val="22"/>
          <w:lang w:eastAsia="zh-TW"/>
        </w:rPr>
        <w:t>transmission</w:t>
      </w:r>
      <w:r w:rsidR="00B053E0" w:rsidRPr="007F165A">
        <w:rPr>
          <w:sz w:val="22"/>
          <w:szCs w:val="22"/>
          <w:lang w:eastAsia="zh-TW"/>
        </w:rPr>
        <w:t xml:space="preserve">. </w:t>
      </w:r>
      <w:r w:rsidR="00DA5D73" w:rsidRPr="007F165A">
        <w:rPr>
          <w:sz w:val="22"/>
          <w:szCs w:val="22"/>
          <w:lang w:eastAsia="zh-TW"/>
        </w:rPr>
        <w:t>In t</w:t>
      </w:r>
      <w:r w:rsidR="00B053E0" w:rsidRPr="007F165A">
        <w:rPr>
          <w:sz w:val="22"/>
          <w:szCs w:val="22"/>
          <w:lang w:eastAsia="zh-TW"/>
        </w:rPr>
        <w:t xml:space="preserve">his way, a beam pair link can be considered as successfully recovered upon UE receives </w:t>
      </w:r>
      <w:proofErr w:type="spellStart"/>
      <w:r w:rsidR="00B053E0" w:rsidRPr="007F165A">
        <w:rPr>
          <w:sz w:val="22"/>
          <w:szCs w:val="22"/>
          <w:lang w:eastAsia="zh-TW"/>
        </w:rPr>
        <w:t>gNB</w:t>
      </w:r>
      <w:proofErr w:type="spellEnd"/>
      <w:r w:rsidR="00B053E0" w:rsidRPr="007F165A">
        <w:rPr>
          <w:sz w:val="22"/>
          <w:szCs w:val="22"/>
          <w:lang w:eastAsia="zh-TW"/>
        </w:rPr>
        <w:t xml:space="preserve"> response. This is also consistent with the design philosophy of Rel-15 BFR procedure for </w:t>
      </w:r>
      <w:proofErr w:type="spellStart"/>
      <w:r w:rsidR="00B053E0" w:rsidRPr="007F165A">
        <w:rPr>
          <w:sz w:val="22"/>
          <w:szCs w:val="22"/>
          <w:lang w:eastAsia="zh-TW"/>
        </w:rPr>
        <w:t>PCell</w:t>
      </w:r>
      <w:proofErr w:type="spellEnd"/>
      <w:r w:rsidR="00B053E0" w:rsidRPr="007F165A">
        <w:rPr>
          <w:sz w:val="22"/>
          <w:szCs w:val="22"/>
          <w:lang w:eastAsia="zh-TW"/>
        </w:rPr>
        <w:t xml:space="preserve"> and </w:t>
      </w:r>
      <w:r w:rsidR="00B053E0" w:rsidRPr="002A76CB">
        <w:rPr>
          <w:noProof/>
          <w:sz w:val="22"/>
          <w:szCs w:val="22"/>
          <w:lang w:eastAsia="zh-TW"/>
        </w:rPr>
        <w:t>pSCell</w:t>
      </w:r>
      <w:r w:rsidR="00B053E0" w:rsidRPr="007F165A">
        <w:rPr>
          <w:sz w:val="22"/>
          <w:szCs w:val="22"/>
          <w:lang w:eastAsia="zh-TW"/>
        </w:rPr>
        <w:t xml:space="preserve">. One can argue that new beam </w:t>
      </w:r>
      <w:r w:rsidR="00085B82" w:rsidRPr="007F165A">
        <w:rPr>
          <w:sz w:val="22"/>
          <w:szCs w:val="22"/>
          <w:lang w:eastAsia="zh-TW"/>
        </w:rPr>
        <w:t>information</w:t>
      </w:r>
      <w:r w:rsidR="00B053E0" w:rsidRPr="007F165A">
        <w:rPr>
          <w:sz w:val="22"/>
          <w:szCs w:val="22"/>
          <w:lang w:eastAsia="zh-TW"/>
        </w:rPr>
        <w:t xml:space="preserve"> can be carried in secondary transmissions</w:t>
      </w:r>
      <w:r w:rsidR="00085B82" w:rsidRPr="007F165A">
        <w:rPr>
          <w:sz w:val="22"/>
          <w:szCs w:val="22"/>
          <w:lang w:eastAsia="zh-TW"/>
        </w:rPr>
        <w:t xml:space="preserve"> for release payload consideration</w:t>
      </w:r>
      <w:r w:rsidR="00B053E0" w:rsidRPr="007F165A">
        <w:rPr>
          <w:sz w:val="22"/>
          <w:szCs w:val="22"/>
          <w:lang w:eastAsia="zh-TW"/>
        </w:rPr>
        <w:t>. However, this would introduce additional latency which may not be easy to predict.</w:t>
      </w:r>
      <w:r w:rsidR="00825071" w:rsidRPr="007F165A">
        <w:rPr>
          <w:sz w:val="22"/>
          <w:szCs w:val="22"/>
          <w:lang w:eastAsia="zh-TW"/>
        </w:rPr>
        <w:t xml:space="preserve"> Additionally, reporting new beam </w:t>
      </w:r>
      <w:r w:rsidR="00085B82" w:rsidRPr="007F165A">
        <w:rPr>
          <w:sz w:val="22"/>
          <w:szCs w:val="22"/>
          <w:lang w:eastAsia="zh-TW"/>
        </w:rPr>
        <w:t>information</w:t>
      </w:r>
      <w:r w:rsidR="00825071" w:rsidRPr="007F165A">
        <w:rPr>
          <w:sz w:val="22"/>
          <w:szCs w:val="22"/>
          <w:lang w:eastAsia="zh-TW"/>
        </w:rPr>
        <w:t xml:space="preserve"> after BFRQ would require additional discussion on </w:t>
      </w:r>
      <w:proofErr w:type="spellStart"/>
      <w:r w:rsidR="00825071" w:rsidRPr="007F165A">
        <w:rPr>
          <w:sz w:val="22"/>
          <w:szCs w:val="22"/>
          <w:lang w:eastAsia="zh-TW"/>
        </w:rPr>
        <w:t>SCell</w:t>
      </w:r>
      <w:proofErr w:type="spellEnd"/>
      <w:r w:rsidR="00825071" w:rsidRPr="007F165A">
        <w:rPr>
          <w:sz w:val="22"/>
          <w:szCs w:val="22"/>
          <w:lang w:eastAsia="zh-TW"/>
        </w:rPr>
        <w:t xml:space="preserve"> BFR, which is not favoured considering limited time unit allocation.</w:t>
      </w:r>
    </w:p>
    <w:p w14:paraId="5EF59325" w14:textId="1CD4EBA7" w:rsidR="00A167E3" w:rsidRPr="007F165A" w:rsidRDefault="00A167E3" w:rsidP="007F165A">
      <w:pPr>
        <w:pStyle w:val="Observation"/>
        <w:ind w:left="1560" w:hanging="1560"/>
        <w:rPr>
          <w:sz w:val="22"/>
          <w:szCs w:val="22"/>
        </w:rPr>
      </w:pPr>
      <w:r w:rsidRPr="00930D4D">
        <w:rPr>
          <w:sz w:val="22"/>
          <w:szCs w:val="22"/>
        </w:rPr>
        <w:t xml:space="preserve">For efficient operation, BFRQ should include new beam </w:t>
      </w:r>
      <w:r w:rsidR="00085B82" w:rsidRPr="007F165A">
        <w:rPr>
          <w:sz w:val="22"/>
          <w:szCs w:val="22"/>
        </w:rPr>
        <w:t>information</w:t>
      </w:r>
      <w:r w:rsidRPr="007F165A">
        <w:rPr>
          <w:sz w:val="22"/>
          <w:szCs w:val="22"/>
        </w:rPr>
        <w:t>.</w:t>
      </w:r>
    </w:p>
    <w:p w14:paraId="691EADE2" w14:textId="67486267" w:rsidR="00B053E0" w:rsidRPr="007F165A" w:rsidRDefault="006A08F2" w:rsidP="00510BDE">
      <w:pPr>
        <w:rPr>
          <w:sz w:val="22"/>
          <w:szCs w:val="22"/>
          <w:lang w:eastAsia="zh-TW"/>
        </w:rPr>
      </w:pPr>
      <w:r w:rsidRPr="007F165A">
        <w:rPr>
          <w:sz w:val="22"/>
          <w:szCs w:val="22"/>
          <w:lang w:eastAsia="zh-TW"/>
        </w:rPr>
        <w:t xml:space="preserve">One of </w:t>
      </w:r>
      <w:r w:rsidR="002A76CB">
        <w:rPr>
          <w:sz w:val="22"/>
          <w:szCs w:val="22"/>
          <w:lang w:eastAsia="zh-TW"/>
        </w:rPr>
        <w:t xml:space="preserve">the </w:t>
      </w:r>
      <w:r w:rsidRPr="002A76CB">
        <w:rPr>
          <w:noProof/>
          <w:sz w:val="22"/>
          <w:szCs w:val="22"/>
          <w:lang w:eastAsia="zh-TW"/>
        </w:rPr>
        <w:t>main</w:t>
      </w:r>
      <w:r w:rsidRPr="007F165A">
        <w:rPr>
          <w:sz w:val="22"/>
          <w:szCs w:val="22"/>
          <w:lang w:eastAsia="zh-TW"/>
        </w:rPr>
        <w:t xml:space="preserve"> </w:t>
      </w:r>
      <w:proofErr w:type="gramStart"/>
      <w:r w:rsidRPr="007F165A">
        <w:rPr>
          <w:sz w:val="22"/>
          <w:szCs w:val="22"/>
          <w:lang w:eastAsia="zh-TW"/>
        </w:rPr>
        <w:t>target</w:t>
      </w:r>
      <w:proofErr w:type="gramEnd"/>
      <w:r w:rsidRPr="007F165A">
        <w:rPr>
          <w:sz w:val="22"/>
          <w:szCs w:val="22"/>
          <w:lang w:eastAsia="zh-TW"/>
        </w:rPr>
        <w:t xml:space="preserve"> for supporting </w:t>
      </w:r>
      <w:proofErr w:type="spellStart"/>
      <w:r w:rsidRPr="007F165A">
        <w:rPr>
          <w:sz w:val="22"/>
          <w:szCs w:val="22"/>
          <w:lang w:eastAsia="zh-TW"/>
        </w:rPr>
        <w:t>SCell</w:t>
      </w:r>
      <w:proofErr w:type="spellEnd"/>
      <w:r w:rsidRPr="007F165A">
        <w:rPr>
          <w:sz w:val="22"/>
          <w:szCs w:val="22"/>
          <w:lang w:eastAsia="zh-TW"/>
        </w:rPr>
        <w:t xml:space="preserve"> BFR is to allow recovering beam pair link for individually failed </w:t>
      </w:r>
      <w:proofErr w:type="spellStart"/>
      <w:r w:rsidRPr="007F165A">
        <w:rPr>
          <w:sz w:val="22"/>
          <w:szCs w:val="22"/>
          <w:lang w:eastAsia="zh-TW"/>
        </w:rPr>
        <w:t>SCells</w:t>
      </w:r>
      <w:proofErr w:type="spellEnd"/>
      <w:r w:rsidRPr="007F165A">
        <w:rPr>
          <w:sz w:val="22"/>
          <w:szCs w:val="22"/>
          <w:lang w:eastAsia="zh-TW"/>
        </w:rPr>
        <w:t>. Thus, a</w:t>
      </w:r>
      <w:r w:rsidR="00825071" w:rsidRPr="007F165A">
        <w:rPr>
          <w:sz w:val="22"/>
          <w:szCs w:val="22"/>
          <w:lang w:eastAsia="zh-TW"/>
        </w:rPr>
        <w:t xml:space="preserve"> UE can be configured with </w:t>
      </w:r>
      <w:r w:rsidR="00085B82" w:rsidRPr="007F165A">
        <w:rPr>
          <w:sz w:val="22"/>
          <w:szCs w:val="22"/>
          <w:lang w:eastAsia="zh-TW"/>
        </w:rPr>
        <w:t>multiple</w:t>
      </w:r>
      <w:r w:rsidR="00825071" w:rsidRPr="007F165A">
        <w:rPr>
          <w:sz w:val="22"/>
          <w:szCs w:val="22"/>
          <w:lang w:eastAsia="zh-TW"/>
        </w:rPr>
        <w:t xml:space="preserve"> </w:t>
      </w:r>
      <w:proofErr w:type="spellStart"/>
      <w:r w:rsidR="00825071" w:rsidRPr="007F165A">
        <w:rPr>
          <w:sz w:val="22"/>
          <w:szCs w:val="22"/>
          <w:lang w:eastAsia="zh-TW"/>
        </w:rPr>
        <w:t>SCells</w:t>
      </w:r>
      <w:proofErr w:type="spellEnd"/>
      <w:r w:rsidR="00825071" w:rsidRPr="007F165A">
        <w:rPr>
          <w:sz w:val="22"/>
          <w:szCs w:val="22"/>
          <w:lang w:eastAsia="zh-TW"/>
        </w:rPr>
        <w:t xml:space="preserve"> running </w:t>
      </w:r>
      <w:r w:rsidR="00825071" w:rsidRPr="002A76CB">
        <w:rPr>
          <w:noProof/>
          <w:sz w:val="22"/>
          <w:szCs w:val="22"/>
          <w:lang w:eastAsia="zh-TW"/>
        </w:rPr>
        <w:t>BFR</w:t>
      </w:r>
      <w:r w:rsidR="00825071" w:rsidRPr="007F165A">
        <w:rPr>
          <w:sz w:val="22"/>
          <w:szCs w:val="22"/>
          <w:lang w:eastAsia="zh-TW"/>
        </w:rPr>
        <w:t xml:space="preserve"> procedures. </w:t>
      </w:r>
      <w:r w:rsidRPr="007F165A">
        <w:rPr>
          <w:sz w:val="22"/>
          <w:szCs w:val="22"/>
          <w:lang w:eastAsia="zh-TW"/>
        </w:rPr>
        <w:t xml:space="preserve">This introduces the possibility that </w:t>
      </w:r>
      <w:r w:rsidR="00825071" w:rsidRPr="007F165A">
        <w:rPr>
          <w:sz w:val="22"/>
          <w:szCs w:val="22"/>
          <w:lang w:eastAsia="zh-TW"/>
        </w:rPr>
        <w:t xml:space="preserve">more than 1 </w:t>
      </w:r>
      <w:r w:rsidRPr="007F165A">
        <w:rPr>
          <w:sz w:val="22"/>
          <w:szCs w:val="22"/>
          <w:lang w:eastAsia="zh-TW"/>
        </w:rPr>
        <w:t>BFRQ</w:t>
      </w:r>
      <w:r w:rsidR="00825071" w:rsidRPr="007F165A">
        <w:rPr>
          <w:sz w:val="22"/>
          <w:szCs w:val="22"/>
          <w:lang w:eastAsia="zh-TW"/>
        </w:rPr>
        <w:t xml:space="preserve"> may</w:t>
      </w:r>
      <w:r w:rsidRPr="007F165A">
        <w:rPr>
          <w:sz w:val="22"/>
          <w:szCs w:val="22"/>
          <w:lang w:eastAsia="zh-TW"/>
        </w:rPr>
        <w:t xml:space="preserve"> need to be transmitted</w:t>
      </w:r>
      <w:r w:rsidR="00825071" w:rsidRPr="007F165A">
        <w:rPr>
          <w:sz w:val="22"/>
          <w:szCs w:val="22"/>
          <w:lang w:eastAsia="zh-TW"/>
        </w:rPr>
        <w:t xml:space="preserve"> at the same time. A BFRQ solution that allows carrying all failed </w:t>
      </w:r>
      <w:proofErr w:type="spellStart"/>
      <w:r w:rsidR="00825071" w:rsidRPr="007F165A">
        <w:rPr>
          <w:sz w:val="22"/>
          <w:szCs w:val="22"/>
          <w:lang w:eastAsia="zh-TW"/>
        </w:rPr>
        <w:t>SCell</w:t>
      </w:r>
      <w:proofErr w:type="spellEnd"/>
      <w:r w:rsidR="00825071" w:rsidRPr="007F165A">
        <w:rPr>
          <w:sz w:val="22"/>
          <w:szCs w:val="22"/>
          <w:lang w:eastAsia="zh-TW"/>
        </w:rPr>
        <w:t xml:space="preserve"> information, rather than doing it one-by-one is preferred.</w:t>
      </w:r>
    </w:p>
    <w:p w14:paraId="335B919D" w14:textId="6050601C" w:rsidR="00825071" w:rsidRPr="00930D4D" w:rsidRDefault="00A167E3" w:rsidP="00A167E3">
      <w:pPr>
        <w:pStyle w:val="Observation"/>
        <w:ind w:left="1560" w:hanging="1560"/>
        <w:rPr>
          <w:sz w:val="22"/>
          <w:szCs w:val="22"/>
        </w:rPr>
      </w:pPr>
      <w:r w:rsidRPr="007F165A">
        <w:rPr>
          <w:sz w:val="22"/>
          <w:szCs w:val="22"/>
        </w:rPr>
        <w:t xml:space="preserve">BFRQ solution should consider the case that beam failure information of multiple </w:t>
      </w:r>
      <w:proofErr w:type="spellStart"/>
      <w:r w:rsidRPr="007F165A">
        <w:rPr>
          <w:sz w:val="22"/>
          <w:szCs w:val="22"/>
        </w:rPr>
        <w:t>SCells</w:t>
      </w:r>
      <w:proofErr w:type="spellEnd"/>
      <w:r w:rsidRPr="007F165A">
        <w:rPr>
          <w:sz w:val="22"/>
          <w:szCs w:val="22"/>
        </w:rPr>
        <w:t xml:space="preserve"> needs to be reported promptly.</w:t>
      </w:r>
    </w:p>
    <w:p w14:paraId="0683FD66" w14:textId="3F0DC413" w:rsidR="00FF10A7" w:rsidRPr="007F165A" w:rsidRDefault="00FF10A7" w:rsidP="007F165A">
      <w:pPr>
        <w:pStyle w:val="Observation"/>
        <w:numPr>
          <w:ilvl w:val="0"/>
          <w:numId w:val="0"/>
        </w:numPr>
        <w:ind w:left="360" w:hanging="360"/>
        <w:rPr>
          <w:b w:val="0"/>
          <w:sz w:val="22"/>
          <w:szCs w:val="22"/>
        </w:rPr>
      </w:pPr>
      <w:r w:rsidRPr="007F165A">
        <w:rPr>
          <w:rFonts w:eastAsia="DengXian"/>
          <w:b w:val="0"/>
          <w:sz w:val="22"/>
          <w:szCs w:val="22"/>
        </w:rPr>
        <w:t>To take the above observations into account in BFRQ solution design, we have the following proposal.</w:t>
      </w:r>
    </w:p>
    <w:p w14:paraId="06BC52FC" w14:textId="0E27DD01" w:rsidR="00E75CF6" w:rsidRPr="00930D4D" w:rsidRDefault="00251C0D" w:rsidP="00251C0D">
      <w:pPr>
        <w:pStyle w:val="Proposal"/>
        <w:jc w:val="left"/>
        <w:rPr>
          <w:sz w:val="22"/>
          <w:szCs w:val="22"/>
          <w:lang w:val="en-US" w:eastAsia="zh-TW"/>
        </w:rPr>
      </w:pPr>
      <w:r w:rsidRPr="007F165A">
        <w:rPr>
          <w:rFonts w:cstheme="minorHAnsi"/>
          <w:sz w:val="22"/>
          <w:szCs w:val="22"/>
        </w:rPr>
        <w:t>Support</w:t>
      </w:r>
      <w:r w:rsidRPr="007F165A">
        <w:rPr>
          <w:sz w:val="22"/>
          <w:szCs w:val="22"/>
          <w:lang w:val="en-US" w:eastAsia="zh-TW"/>
        </w:rPr>
        <w:t xml:space="preserve"> BFRQ solution that can carry new beam </w:t>
      </w:r>
      <w:r w:rsidR="00C873EC" w:rsidRPr="00930D4D">
        <w:rPr>
          <w:sz w:val="22"/>
          <w:szCs w:val="22"/>
          <w:lang w:val="en-US" w:eastAsia="zh-TW"/>
        </w:rPr>
        <w:t>information</w:t>
      </w:r>
      <w:r w:rsidRPr="007F165A">
        <w:rPr>
          <w:sz w:val="22"/>
          <w:szCs w:val="22"/>
          <w:lang w:val="en-US" w:eastAsia="zh-TW"/>
        </w:rPr>
        <w:t xml:space="preserve"> for multiple failed </w:t>
      </w:r>
      <w:proofErr w:type="spellStart"/>
      <w:r w:rsidRPr="007F165A">
        <w:rPr>
          <w:sz w:val="22"/>
          <w:szCs w:val="22"/>
          <w:lang w:val="en-US" w:eastAsia="zh-TW"/>
        </w:rPr>
        <w:t>SCells</w:t>
      </w:r>
      <w:proofErr w:type="spellEnd"/>
      <w:r w:rsidRPr="007F165A">
        <w:rPr>
          <w:sz w:val="22"/>
          <w:szCs w:val="22"/>
          <w:lang w:val="en-US" w:eastAsia="zh-TW"/>
        </w:rPr>
        <w:t>.</w:t>
      </w:r>
    </w:p>
    <w:p w14:paraId="11D9011A" w14:textId="41458C4C" w:rsidR="00FF10A7" w:rsidRPr="007F165A" w:rsidRDefault="00FF10A7" w:rsidP="007D7B04">
      <w:pPr>
        <w:rPr>
          <w:sz w:val="22"/>
          <w:szCs w:val="22"/>
          <w:lang w:val="en-US" w:eastAsia="zh-TW"/>
        </w:rPr>
      </w:pPr>
      <w:r w:rsidRPr="002A76CB">
        <w:rPr>
          <w:noProof/>
          <w:sz w:val="22"/>
          <w:szCs w:val="22"/>
          <w:lang w:eastAsia="zh-TW"/>
        </w:rPr>
        <w:t>In Rel</w:t>
      </w:r>
      <w:r w:rsidRPr="007F165A">
        <w:rPr>
          <w:sz w:val="22"/>
          <w:szCs w:val="22"/>
          <w:lang w:eastAsia="zh-TW"/>
        </w:rPr>
        <w:t>-15, a dedicated CORESET-BFR is used to differentiate</w:t>
      </w:r>
      <w:r w:rsidR="007D7B04" w:rsidRPr="007F165A">
        <w:rPr>
          <w:sz w:val="22"/>
          <w:szCs w:val="22"/>
          <w:lang w:eastAsia="zh-TW"/>
        </w:rPr>
        <w:t xml:space="preserve"> between a normally received DCI or a </w:t>
      </w:r>
      <w:r w:rsidR="007D7B04" w:rsidRPr="002A76CB">
        <w:rPr>
          <w:noProof/>
          <w:sz w:val="22"/>
          <w:szCs w:val="22"/>
          <w:lang w:eastAsia="zh-TW"/>
        </w:rPr>
        <w:t>gNB</w:t>
      </w:r>
      <w:r w:rsidR="007D7B04" w:rsidRPr="007F165A">
        <w:rPr>
          <w:sz w:val="22"/>
          <w:szCs w:val="22"/>
          <w:lang w:eastAsia="zh-TW"/>
        </w:rPr>
        <w:t xml:space="preserve"> response DCI. However, it was debated that reserving a dedicated CORESET for rare-case event is not </w:t>
      </w:r>
      <w:r w:rsidR="007D7B04" w:rsidRPr="007F165A">
        <w:rPr>
          <w:sz w:val="22"/>
          <w:szCs w:val="22"/>
          <w:lang w:eastAsia="zh-TW"/>
        </w:rPr>
        <w:lastRenderedPageBreak/>
        <w:t xml:space="preserve">efficient. From our perspective, such overhead is worthy in Rel-15 design since it targets for </w:t>
      </w:r>
      <w:proofErr w:type="spellStart"/>
      <w:r w:rsidR="007D7B04" w:rsidRPr="007F165A">
        <w:rPr>
          <w:sz w:val="22"/>
          <w:szCs w:val="22"/>
          <w:lang w:eastAsia="zh-TW"/>
        </w:rPr>
        <w:t>PCell</w:t>
      </w:r>
      <w:proofErr w:type="spellEnd"/>
      <w:r w:rsidR="007D7B04" w:rsidRPr="007F165A">
        <w:rPr>
          <w:sz w:val="22"/>
          <w:szCs w:val="22"/>
          <w:lang w:eastAsia="zh-TW"/>
        </w:rPr>
        <w:t xml:space="preserve"> BFR, which should be as robustness as possible. However, with a robust </w:t>
      </w:r>
      <w:proofErr w:type="spellStart"/>
      <w:r w:rsidR="007D7B04" w:rsidRPr="007F165A">
        <w:rPr>
          <w:sz w:val="22"/>
          <w:szCs w:val="22"/>
          <w:lang w:eastAsia="zh-TW"/>
        </w:rPr>
        <w:t>PCell</w:t>
      </w:r>
      <w:proofErr w:type="spellEnd"/>
      <w:r w:rsidR="007D7B04" w:rsidRPr="007F165A">
        <w:rPr>
          <w:sz w:val="22"/>
          <w:szCs w:val="22"/>
          <w:lang w:eastAsia="zh-TW"/>
        </w:rPr>
        <w:t xml:space="preserve"> BFR mechanism </w:t>
      </w:r>
      <w:r w:rsidR="007D7B04" w:rsidRPr="007F165A">
        <w:rPr>
          <w:sz w:val="22"/>
          <w:szCs w:val="22"/>
          <w:lang w:val="en-US" w:eastAsia="zh-TW"/>
        </w:rPr>
        <w:t xml:space="preserve">at hands, it is questionable whether to invest such overhead again for </w:t>
      </w:r>
      <w:proofErr w:type="spellStart"/>
      <w:r w:rsidR="007D7B04" w:rsidRPr="007F165A">
        <w:rPr>
          <w:sz w:val="22"/>
          <w:szCs w:val="22"/>
          <w:lang w:val="en-US" w:eastAsia="zh-TW"/>
        </w:rPr>
        <w:t>SCells</w:t>
      </w:r>
      <w:proofErr w:type="spellEnd"/>
      <w:r w:rsidR="007D7B04" w:rsidRPr="007F165A">
        <w:rPr>
          <w:sz w:val="22"/>
          <w:szCs w:val="22"/>
          <w:lang w:val="en-US" w:eastAsia="zh-TW"/>
        </w:rPr>
        <w:t>. In fact, we think such constraint can be moved from PHY to e.g., MAC. For example, introducing a DL MAC-CE for indicating successful reception of BFRQ.</w:t>
      </w:r>
    </w:p>
    <w:p w14:paraId="644A58A1" w14:textId="5DFC3720" w:rsidR="007D7B04" w:rsidRPr="007F165A" w:rsidRDefault="007D7B04" w:rsidP="007F165A">
      <w:pPr>
        <w:pStyle w:val="Proposal"/>
        <w:jc w:val="left"/>
        <w:rPr>
          <w:rFonts w:eastAsiaTheme="minorEastAsia"/>
          <w:b w:val="0"/>
          <w:sz w:val="22"/>
          <w:szCs w:val="22"/>
          <w:lang w:val="en-US" w:eastAsia="zh-TW"/>
        </w:rPr>
      </w:pPr>
      <w:bookmarkStart w:id="4" w:name="_Hlk907003"/>
      <w:r w:rsidRPr="007F165A">
        <w:rPr>
          <w:rFonts w:cstheme="minorHAnsi"/>
          <w:sz w:val="22"/>
          <w:szCs w:val="22"/>
        </w:rPr>
        <w:t xml:space="preserve">The need for dedicatedly configured CORESET-BFR for individual </w:t>
      </w:r>
      <w:proofErr w:type="spellStart"/>
      <w:r w:rsidRPr="007F165A">
        <w:rPr>
          <w:rFonts w:cstheme="minorHAnsi"/>
          <w:sz w:val="22"/>
          <w:szCs w:val="22"/>
        </w:rPr>
        <w:t>SCell</w:t>
      </w:r>
      <w:proofErr w:type="spellEnd"/>
      <w:r w:rsidRPr="007F165A">
        <w:rPr>
          <w:rFonts w:cstheme="minorHAnsi"/>
          <w:sz w:val="22"/>
          <w:szCs w:val="22"/>
        </w:rPr>
        <w:t xml:space="preserve"> BFR procedure should be</w:t>
      </w:r>
      <w:r w:rsidRPr="007F165A">
        <w:rPr>
          <w:sz w:val="22"/>
          <w:szCs w:val="22"/>
          <w:lang w:val="en-US" w:eastAsia="zh-TW"/>
        </w:rPr>
        <w:t xml:space="preserve"> justified.</w:t>
      </w:r>
      <w:bookmarkEnd w:id="4"/>
    </w:p>
    <w:p w14:paraId="5BD2E1F9" w14:textId="68207B59" w:rsidR="00DD7F06" w:rsidRPr="00A00E17" w:rsidRDefault="00C24B6D" w:rsidP="00C24B6D">
      <w:pPr>
        <w:pStyle w:val="Heading1"/>
        <w:rPr>
          <w:rFonts w:asciiTheme="minorHAnsi" w:hAnsiTheme="minorHAnsi" w:cstheme="minorHAnsi"/>
          <w:sz w:val="36"/>
        </w:rPr>
      </w:pPr>
      <w:r w:rsidRPr="00A00E17">
        <w:rPr>
          <w:rFonts w:asciiTheme="minorHAnsi" w:hAnsiTheme="minorHAnsi" w:cstheme="minorHAnsi"/>
          <w:sz w:val="36"/>
        </w:rPr>
        <w:t>Conclusion</w:t>
      </w:r>
    </w:p>
    <w:p w14:paraId="77F9B6AC" w14:textId="415F5CB9" w:rsidR="00C24B6D" w:rsidRPr="00A00E17" w:rsidRDefault="00251C0D" w:rsidP="00F4214B">
      <w:pPr>
        <w:rPr>
          <w:rFonts w:cstheme="minorHAnsi"/>
          <w:sz w:val="22"/>
        </w:rPr>
      </w:pPr>
      <w:r>
        <w:rPr>
          <w:rFonts w:cstheme="minorHAnsi"/>
          <w:sz w:val="22"/>
        </w:rPr>
        <w:t>Based on the discussion and analysis above</w:t>
      </w:r>
      <w:r w:rsidR="00C24B6D" w:rsidRPr="00A00E17">
        <w:rPr>
          <w:rFonts w:cstheme="minorHAnsi"/>
          <w:sz w:val="22"/>
        </w:rPr>
        <w:t>, we have the following observation</w:t>
      </w:r>
      <w:r w:rsidR="00AA1541">
        <w:rPr>
          <w:rFonts w:cstheme="minorHAnsi"/>
          <w:sz w:val="22"/>
        </w:rPr>
        <w:t>s</w:t>
      </w:r>
      <w:r w:rsidR="00405F04">
        <w:rPr>
          <w:rFonts w:cstheme="minorHAnsi"/>
          <w:sz w:val="22"/>
        </w:rPr>
        <w:t xml:space="preserve"> and proposals</w:t>
      </w:r>
    </w:p>
    <w:p w14:paraId="539631E0" w14:textId="77777777" w:rsidR="00AA1541" w:rsidRPr="007F165A" w:rsidRDefault="00AA1541" w:rsidP="007F165A">
      <w:pPr>
        <w:pStyle w:val="TOC1"/>
        <w:ind w:left="1418" w:hangingChars="644" w:hanging="1418"/>
        <w:rPr>
          <w:sz w:val="22"/>
          <w:szCs w:val="20"/>
        </w:rPr>
      </w:pPr>
      <w:r w:rsidRPr="007F165A">
        <w:rPr>
          <w:sz w:val="22"/>
          <w:szCs w:val="20"/>
        </w:rPr>
        <w:t>Observation 1</w:t>
      </w:r>
      <w:r w:rsidRPr="007F165A">
        <w:rPr>
          <w:sz w:val="22"/>
          <w:szCs w:val="20"/>
        </w:rPr>
        <w:tab/>
        <w:t>More robust and efficient UL panel-specific multi-beam procedure for Rel-16 UL MIMO is needed.</w:t>
      </w:r>
    </w:p>
    <w:p w14:paraId="4575A63E" w14:textId="1B125C40" w:rsidR="00CB28D9" w:rsidRPr="007F165A" w:rsidRDefault="00AA1541" w:rsidP="007F165A">
      <w:pPr>
        <w:pStyle w:val="TOC1"/>
        <w:ind w:left="1418" w:hangingChars="644" w:hanging="1418"/>
        <w:rPr>
          <w:sz w:val="22"/>
          <w:szCs w:val="20"/>
        </w:rPr>
      </w:pPr>
      <w:r w:rsidRPr="007F165A">
        <w:rPr>
          <w:sz w:val="22"/>
          <w:szCs w:val="20"/>
        </w:rPr>
        <w:t>Observation 2</w:t>
      </w:r>
      <w:r w:rsidRPr="007F165A">
        <w:rPr>
          <w:sz w:val="22"/>
          <w:szCs w:val="20"/>
        </w:rPr>
        <w:tab/>
      </w:r>
      <w:r w:rsidR="00CB28D9" w:rsidRPr="006923CF">
        <w:rPr>
          <w:sz w:val="22"/>
          <w:szCs w:val="20"/>
        </w:rPr>
        <w:t xml:space="preserve">Under beam correspondence assumption DL RS resource set ID of Alt. 1 can be associated </w:t>
      </w:r>
      <w:r w:rsidR="002A76CB">
        <w:rPr>
          <w:noProof/>
          <w:sz w:val="22"/>
          <w:szCs w:val="20"/>
        </w:rPr>
        <w:t>with</w:t>
      </w:r>
      <w:r w:rsidR="00CB28D9" w:rsidRPr="006923CF">
        <w:rPr>
          <w:sz w:val="22"/>
          <w:szCs w:val="20"/>
        </w:rPr>
        <w:t xml:space="preserve"> the panel ID.</w:t>
      </w:r>
    </w:p>
    <w:p w14:paraId="0847B3A0" w14:textId="77777777" w:rsidR="00CB28D9" w:rsidRPr="00930D4D" w:rsidRDefault="00CB28D9" w:rsidP="007F165A">
      <w:pPr>
        <w:pStyle w:val="TOC1"/>
        <w:ind w:left="1418" w:hangingChars="644" w:hanging="1418"/>
        <w:rPr>
          <w:sz w:val="22"/>
          <w:szCs w:val="20"/>
        </w:rPr>
      </w:pPr>
      <w:r w:rsidRPr="007F165A">
        <w:rPr>
          <w:sz w:val="22"/>
          <w:szCs w:val="20"/>
        </w:rPr>
        <w:t>Observation 3</w:t>
      </w:r>
      <w:r w:rsidRPr="007F165A">
        <w:rPr>
          <w:sz w:val="22"/>
          <w:szCs w:val="20"/>
        </w:rPr>
        <w:tab/>
      </w:r>
      <w:r w:rsidRPr="006923CF">
        <w:rPr>
          <w:sz w:val="22"/>
          <w:szCs w:val="20"/>
        </w:rPr>
        <w:t>It is feasible that</w:t>
      </w:r>
      <w:r w:rsidRPr="00416290">
        <w:rPr>
          <w:sz w:val="22"/>
          <w:szCs w:val="20"/>
        </w:rPr>
        <w:t xml:space="preserve"> </w:t>
      </w:r>
      <w:r w:rsidRPr="002A76CB">
        <w:rPr>
          <w:noProof/>
          <w:sz w:val="22"/>
          <w:szCs w:val="20"/>
        </w:rPr>
        <w:t>resource</w:t>
      </w:r>
      <w:r w:rsidRPr="00416290">
        <w:rPr>
          <w:sz w:val="22"/>
          <w:szCs w:val="20"/>
        </w:rPr>
        <w:t xml:space="preserve"> set ID of different resource types can be used as panel ID.</w:t>
      </w:r>
    </w:p>
    <w:p w14:paraId="723AF321" w14:textId="77777777" w:rsidR="006923CF" w:rsidRPr="00930D4D" w:rsidRDefault="00CB28D9" w:rsidP="007F165A">
      <w:pPr>
        <w:pStyle w:val="TOC1"/>
        <w:ind w:left="1418" w:hangingChars="644" w:hanging="1418"/>
        <w:rPr>
          <w:sz w:val="22"/>
          <w:szCs w:val="20"/>
        </w:rPr>
      </w:pPr>
      <w:r w:rsidRPr="007F165A">
        <w:rPr>
          <w:sz w:val="22"/>
          <w:szCs w:val="20"/>
        </w:rPr>
        <w:t>Observation 4</w:t>
      </w:r>
      <w:r w:rsidRPr="007F165A">
        <w:rPr>
          <w:sz w:val="22"/>
          <w:szCs w:val="20"/>
        </w:rPr>
        <w:tab/>
      </w:r>
      <w:r w:rsidRPr="006923CF">
        <w:rPr>
          <w:sz w:val="22"/>
          <w:szCs w:val="20"/>
        </w:rPr>
        <w:t>For efficient operation, BFRQ should include new beam information</w:t>
      </w:r>
      <w:r w:rsidRPr="00416290">
        <w:rPr>
          <w:sz w:val="22"/>
          <w:szCs w:val="20"/>
        </w:rPr>
        <w:t>.</w:t>
      </w:r>
    </w:p>
    <w:p w14:paraId="43C571AA" w14:textId="5158E1DE" w:rsidR="00AA1541" w:rsidRPr="007F165A" w:rsidRDefault="006923CF" w:rsidP="007F165A">
      <w:pPr>
        <w:pStyle w:val="TOC1"/>
        <w:ind w:left="1418" w:hangingChars="644" w:hanging="1418"/>
        <w:rPr>
          <w:sz w:val="22"/>
          <w:szCs w:val="20"/>
        </w:rPr>
      </w:pPr>
      <w:r w:rsidRPr="007F165A">
        <w:rPr>
          <w:sz w:val="22"/>
          <w:szCs w:val="20"/>
        </w:rPr>
        <w:t>Observation 5</w:t>
      </w:r>
      <w:r w:rsidRPr="007F165A">
        <w:rPr>
          <w:sz w:val="22"/>
          <w:szCs w:val="20"/>
        </w:rPr>
        <w:tab/>
      </w:r>
      <w:r w:rsidRPr="006923CF">
        <w:rPr>
          <w:sz w:val="22"/>
          <w:szCs w:val="20"/>
        </w:rPr>
        <w:t xml:space="preserve">BFRQ solution should consider the case that beam failure information of multiple </w:t>
      </w:r>
      <w:proofErr w:type="spellStart"/>
      <w:r w:rsidRPr="006923CF">
        <w:rPr>
          <w:sz w:val="22"/>
          <w:szCs w:val="20"/>
        </w:rPr>
        <w:t>SCells</w:t>
      </w:r>
      <w:proofErr w:type="spellEnd"/>
      <w:r w:rsidRPr="006923CF">
        <w:rPr>
          <w:sz w:val="22"/>
          <w:szCs w:val="20"/>
        </w:rPr>
        <w:t xml:space="preserve"> needs to be reported promptly.</w:t>
      </w:r>
      <w:r w:rsidR="00C24B6D" w:rsidRPr="007F165A">
        <w:rPr>
          <w:sz w:val="22"/>
          <w:szCs w:val="20"/>
        </w:rPr>
        <w:fldChar w:fldCharType="begin"/>
      </w:r>
      <w:r w:rsidR="00C24B6D" w:rsidRPr="007F165A">
        <w:rPr>
          <w:sz w:val="22"/>
          <w:szCs w:val="20"/>
        </w:rPr>
        <w:instrText xml:space="preserve"> TOC \n \p " " \h \z \t "Observation,1" </w:instrText>
      </w:r>
      <w:r w:rsidR="00C24B6D" w:rsidRPr="007F165A">
        <w:rPr>
          <w:sz w:val="22"/>
          <w:szCs w:val="20"/>
        </w:rPr>
        <w:fldChar w:fldCharType="separate"/>
      </w:r>
    </w:p>
    <w:p w14:paraId="28E4956E" w14:textId="11B5B0B5" w:rsidR="00AA1541" w:rsidRPr="007F165A" w:rsidRDefault="00C24B6D" w:rsidP="007F165A">
      <w:pPr>
        <w:pStyle w:val="TOC1"/>
        <w:ind w:left="1418" w:hangingChars="644" w:hanging="1418"/>
        <w:rPr>
          <w:sz w:val="22"/>
          <w:szCs w:val="20"/>
        </w:rPr>
      </w:pPr>
      <w:r w:rsidRPr="007F165A">
        <w:rPr>
          <w:sz w:val="22"/>
          <w:szCs w:val="20"/>
        </w:rPr>
        <w:fldChar w:fldCharType="end"/>
      </w:r>
      <w:r w:rsidR="00AA1541" w:rsidRPr="007F165A">
        <w:rPr>
          <w:sz w:val="22"/>
          <w:szCs w:val="20"/>
        </w:rPr>
        <w:t>Proposal 1</w:t>
      </w:r>
      <w:r w:rsidR="00AA1541" w:rsidRPr="007F165A">
        <w:rPr>
          <w:sz w:val="22"/>
          <w:szCs w:val="20"/>
        </w:rPr>
        <w:tab/>
      </w:r>
      <w:r w:rsidR="0056061B">
        <w:rPr>
          <w:sz w:val="22"/>
        </w:rPr>
        <w:t xml:space="preserve">Support RS resource set ID as panel ID. That is consider </w:t>
      </w:r>
      <w:r w:rsidR="0056061B" w:rsidRPr="00A21815">
        <w:rPr>
          <w:sz w:val="22"/>
        </w:rPr>
        <w:t>SRS resource set ID</w:t>
      </w:r>
      <w:r w:rsidR="0056061B">
        <w:rPr>
          <w:sz w:val="22"/>
        </w:rPr>
        <w:t xml:space="preserve"> in Alt. 1 and DL RS resource set ID under beam correspondence assumption.</w:t>
      </w:r>
    </w:p>
    <w:p w14:paraId="00A913EE" w14:textId="01FE13DE" w:rsidR="00C045F0" w:rsidRPr="007F165A" w:rsidRDefault="00C045F0" w:rsidP="007F165A">
      <w:pPr>
        <w:pStyle w:val="TOC1"/>
        <w:ind w:left="1418" w:hangingChars="644" w:hanging="1418"/>
        <w:rPr>
          <w:sz w:val="22"/>
          <w:szCs w:val="20"/>
        </w:rPr>
      </w:pPr>
      <w:r w:rsidRPr="007F165A">
        <w:rPr>
          <w:sz w:val="22"/>
          <w:szCs w:val="20"/>
        </w:rPr>
        <w:t>Proposal 2</w:t>
      </w:r>
      <w:r w:rsidRPr="007F165A">
        <w:rPr>
          <w:sz w:val="22"/>
          <w:szCs w:val="20"/>
        </w:rPr>
        <w:tab/>
      </w:r>
      <w:r w:rsidR="006923CF" w:rsidRPr="006923CF">
        <w:rPr>
          <w:rFonts w:cstheme="minorHAnsi"/>
          <w:sz w:val="22"/>
          <w:szCs w:val="20"/>
        </w:rPr>
        <w:t xml:space="preserve">Supporting synchronized information between </w:t>
      </w:r>
      <w:r w:rsidR="006923CF" w:rsidRPr="002A76CB">
        <w:rPr>
          <w:rFonts w:cstheme="minorHAnsi"/>
          <w:noProof/>
          <w:sz w:val="22"/>
          <w:szCs w:val="20"/>
        </w:rPr>
        <w:t>gNB</w:t>
      </w:r>
      <w:r w:rsidR="006923CF" w:rsidRPr="006923CF">
        <w:rPr>
          <w:rFonts w:cstheme="minorHAnsi"/>
          <w:sz w:val="22"/>
          <w:szCs w:val="20"/>
        </w:rPr>
        <w:t xml:space="preserve"> and UE. The synchronized information include</w:t>
      </w:r>
      <w:r w:rsidR="006923CF" w:rsidRPr="00416290">
        <w:rPr>
          <w:rFonts w:cstheme="minorHAnsi"/>
          <w:sz w:val="22"/>
          <w:szCs w:val="20"/>
        </w:rPr>
        <w:t xml:space="preserve">s panel activation/deactivation report if it is reported by UE. The synchronized information includes panel activation/deactivation instruction if it is signalled by </w:t>
      </w:r>
      <w:r w:rsidR="006923CF" w:rsidRPr="002A76CB">
        <w:rPr>
          <w:rFonts w:cstheme="minorHAnsi"/>
          <w:noProof/>
          <w:sz w:val="22"/>
          <w:szCs w:val="20"/>
        </w:rPr>
        <w:t>gNB</w:t>
      </w:r>
      <w:r w:rsidR="006923CF" w:rsidRPr="00416290">
        <w:rPr>
          <w:rFonts w:cstheme="minorHAnsi"/>
          <w:sz w:val="22"/>
          <w:szCs w:val="20"/>
        </w:rPr>
        <w:t>.</w:t>
      </w:r>
    </w:p>
    <w:p w14:paraId="4A47E280" w14:textId="0B4CE32D" w:rsidR="00C045F0" w:rsidRPr="007F165A" w:rsidRDefault="00C045F0" w:rsidP="007F165A">
      <w:pPr>
        <w:pStyle w:val="TOC1"/>
        <w:ind w:left="1418" w:hangingChars="644" w:hanging="1418"/>
        <w:rPr>
          <w:sz w:val="22"/>
          <w:szCs w:val="20"/>
        </w:rPr>
      </w:pPr>
      <w:r w:rsidRPr="007F165A">
        <w:rPr>
          <w:sz w:val="22"/>
          <w:szCs w:val="20"/>
        </w:rPr>
        <w:t>Proposal 3</w:t>
      </w:r>
      <w:r w:rsidRPr="007F165A">
        <w:rPr>
          <w:sz w:val="22"/>
          <w:szCs w:val="20"/>
        </w:rPr>
        <w:tab/>
      </w:r>
      <w:r w:rsidR="006923CF" w:rsidRPr="006923CF">
        <w:rPr>
          <w:sz w:val="22"/>
          <w:szCs w:val="20"/>
        </w:rPr>
        <w:t>Support</w:t>
      </w:r>
      <w:r w:rsidR="006923CF" w:rsidRPr="007F165A">
        <w:rPr>
          <w:sz w:val="22"/>
          <w:szCs w:val="20"/>
        </w:rPr>
        <w:t xml:space="preserve"> BFRQ solution that can carry new beam information for multiple failed </w:t>
      </w:r>
      <w:proofErr w:type="spellStart"/>
      <w:r w:rsidR="006923CF" w:rsidRPr="007F165A">
        <w:rPr>
          <w:sz w:val="22"/>
          <w:szCs w:val="20"/>
        </w:rPr>
        <w:t>SCells</w:t>
      </w:r>
      <w:proofErr w:type="spellEnd"/>
      <w:r w:rsidR="006923CF" w:rsidRPr="007F165A">
        <w:rPr>
          <w:sz w:val="22"/>
          <w:szCs w:val="20"/>
        </w:rPr>
        <w:t>.</w:t>
      </w:r>
    </w:p>
    <w:p w14:paraId="3AEE6D28" w14:textId="1FB49539" w:rsidR="006923CF" w:rsidRPr="007F165A" w:rsidRDefault="006923CF" w:rsidP="007F165A">
      <w:pPr>
        <w:pStyle w:val="TOC1"/>
        <w:ind w:left="1418" w:hangingChars="644" w:hanging="1418"/>
        <w:rPr>
          <w:b w:val="0"/>
          <w:sz w:val="22"/>
        </w:rPr>
      </w:pPr>
      <w:r w:rsidRPr="007F165A">
        <w:rPr>
          <w:sz w:val="22"/>
          <w:szCs w:val="20"/>
        </w:rPr>
        <w:t>Proposal 4</w:t>
      </w:r>
      <w:r w:rsidRPr="007F165A">
        <w:rPr>
          <w:sz w:val="22"/>
          <w:szCs w:val="20"/>
        </w:rPr>
        <w:tab/>
        <w:t xml:space="preserve">The need for dedicatedly configured CORESET-BFR for individual </w:t>
      </w:r>
      <w:proofErr w:type="spellStart"/>
      <w:r w:rsidRPr="007F165A">
        <w:rPr>
          <w:sz w:val="22"/>
          <w:szCs w:val="20"/>
        </w:rPr>
        <w:t>SCell</w:t>
      </w:r>
      <w:proofErr w:type="spellEnd"/>
      <w:r w:rsidRPr="007F165A">
        <w:rPr>
          <w:sz w:val="22"/>
          <w:szCs w:val="20"/>
        </w:rPr>
        <w:t xml:space="preserve"> BFR procedure should be justified.</w:t>
      </w:r>
    </w:p>
    <w:p w14:paraId="1BFCD2CB" w14:textId="61D2F193" w:rsidR="00F4214B" w:rsidRPr="00A00E17" w:rsidRDefault="00765607" w:rsidP="00DF3D66">
      <w:pPr>
        <w:pStyle w:val="Heading1"/>
        <w:rPr>
          <w:rFonts w:asciiTheme="minorHAnsi" w:hAnsiTheme="minorHAnsi" w:cstheme="minorHAnsi"/>
          <w:sz w:val="36"/>
        </w:rPr>
      </w:pPr>
      <w:r w:rsidRPr="00A00E17">
        <w:rPr>
          <w:rFonts w:asciiTheme="minorHAnsi" w:hAnsiTheme="minorHAnsi" w:cstheme="minorHAnsi"/>
          <w:sz w:val="36"/>
        </w:rPr>
        <w:t>Reference</w:t>
      </w:r>
    </w:p>
    <w:p w14:paraId="72687B81" w14:textId="2087DEDB" w:rsidR="0084633C" w:rsidRPr="007F5C3F" w:rsidRDefault="00452D71" w:rsidP="007F5C3F">
      <w:pPr>
        <w:pStyle w:val="Reference"/>
        <w:rPr>
          <w:rFonts w:cstheme="minorHAnsi"/>
          <w:sz w:val="22"/>
        </w:rPr>
      </w:pPr>
      <w:bookmarkStart w:id="5" w:name="_Ref533063065"/>
      <w:r w:rsidRPr="000F7C27">
        <w:rPr>
          <w:sz w:val="22"/>
        </w:rPr>
        <w:t>R4-1808542</w:t>
      </w:r>
      <w:r>
        <w:rPr>
          <w:sz w:val="22"/>
        </w:rPr>
        <w:t>,</w:t>
      </w:r>
      <w:r w:rsidR="00F746C4" w:rsidRPr="00A00E17">
        <w:rPr>
          <w:rFonts w:cstheme="minorHAnsi"/>
          <w:color w:val="222222"/>
          <w:sz w:val="22"/>
          <w:shd w:val="clear" w:color="auto" w:fill="FFFFFF"/>
        </w:rPr>
        <w:t xml:space="preserve"> "</w:t>
      </w:r>
      <w:r w:rsidRPr="00452D71">
        <w:rPr>
          <w:rFonts w:ascii="Calibri" w:hAnsi="Calibri" w:cs="Calibri"/>
          <w:sz w:val="22"/>
          <w:szCs w:val="22"/>
          <w:lang w:val="en-US" w:eastAsia="zh-TW"/>
        </w:rPr>
        <w:t xml:space="preserve"> </w:t>
      </w:r>
      <w:r>
        <w:rPr>
          <w:rFonts w:ascii="Calibri" w:hAnsi="Calibri" w:cs="Calibri"/>
          <w:sz w:val="22"/>
          <w:szCs w:val="22"/>
          <w:lang w:val="en-US" w:eastAsia="zh-TW"/>
        </w:rPr>
        <w:t>LS on Lead Time for Beam Switching,</w:t>
      </w:r>
      <w:r w:rsidR="00F746C4" w:rsidRPr="00A00E17">
        <w:rPr>
          <w:rFonts w:cstheme="minorHAnsi"/>
          <w:color w:val="222222"/>
          <w:sz w:val="22"/>
          <w:shd w:val="clear" w:color="auto" w:fill="FFFFFF"/>
        </w:rPr>
        <w:t>" </w:t>
      </w:r>
      <w:r>
        <w:rPr>
          <w:rFonts w:ascii="Calibri" w:hAnsi="Calibri" w:cs="Calibri"/>
          <w:sz w:val="22"/>
          <w:szCs w:val="22"/>
          <w:lang w:val="en-US" w:eastAsia="zh-TW"/>
        </w:rPr>
        <w:t>RAN4, Busan, Korea, May 21st – 25th, 2018</w:t>
      </w:r>
      <w:r w:rsidR="00F746C4" w:rsidRPr="00A00E17">
        <w:rPr>
          <w:rFonts w:cstheme="minorHAnsi"/>
          <w:color w:val="222222"/>
          <w:sz w:val="22"/>
          <w:shd w:val="clear" w:color="auto" w:fill="FFFFFF"/>
        </w:rPr>
        <w:t>.</w:t>
      </w:r>
      <w:bookmarkEnd w:id="5"/>
    </w:p>
    <w:sectPr w:rsidR="0084633C" w:rsidRPr="007F5C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E3CFD" w14:textId="77777777" w:rsidR="0099415C" w:rsidRDefault="0099415C" w:rsidP="00DF23CC">
      <w:pPr>
        <w:spacing w:after="0"/>
      </w:pPr>
      <w:r>
        <w:separator/>
      </w:r>
    </w:p>
  </w:endnote>
  <w:endnote w:type="continuationSeparator" w:id="0">
    <w:p w14:paraId="1B5BD0F2" w14:textId="77777777" w:rsidR="0099415C" w:rsidRDefault="0099415C" w:rsidP="00DF23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dvGTIMES-R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BB7FBE" w14:textId="77777777" w:rsidR="0099415C" w:rsidRDefault="0099415C" w:rsidP="00DF23CC">
      <w:pPr>
        <w:spacing w:after="0"/>
      </w:pPr>
      <w:r>
        <w:separator/>
      </w:r>
    </w:p>
  </w:footnote>
  <w:footnote w:type="continuationSeparator" w:id="0">
    <w:p w14:paraId="62937C48" w14:textId="77777777" w:rsidR="0099415C" w:rsidRDefault="0099415C" w:rsidP="00DF23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A784E9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173CFB"/>
    <w:multiLevelType w:val="hybridMultilevel"/>
    <w:tmpl w:val="728CD3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DC5311"/>
    <w:multiLevelType w:val="hybridMultilevel"/>
    <w:tmpl w:val="DBF028D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0065921"/>
    <w:multiLevelType w:val="hybridMultilevel"/>
    <w:tmpl w:val="FE3A8A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77F9B"/>
    <w:multiLevelType w:val="hybridMultilevel"/>
    <w:tmpl w:val="DAA694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313EA"/>
    <w:multiLevelType w:val="hybridMultilevel"/>
    <w:tmpl w:val="41B41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07034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7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694276D"/>
    <w:multiLevelType w:val="hybridMultilevel"/>
    <w:tmpl w:val="548267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B80412"/>
    <w:multiLevelType w:val="hybridMultilevel"/>
    <w:tmpl w:val="A5D20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3082B"/>
    <w:multiLevelType w:val="hybridMultilevel"/>
    <w:tmpl w:val="1E305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C3CE5594"/>
    <w:lvl w:ilvl="0" w:tplc="6EA06A7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DE46B0"/>
    <w:multiLevelType w:val="hybridMultilevel"/>
    <w:tmpl w:val="15D6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D84AE2"/>
    <w:multiLevelType w:val="hybridMultilevel"/>
    <w:tmpl w:val="EE26E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1823312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A63E87"/>
    <w:multiLevelType w:val="hybridMultilevel"/>
    <w:tmpl w:val="DF82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BC677B"/>
    <w:multiLevelType w:val="hybridMultilevel"/>
    <w:tmpl w:val="84F41BBC"/>
    <w:lvl w:ilvl="0" w:tplc="634CC99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3F6C39"/>
    <w:multiLevelType w:val="hybridMultilevel"/>
    <w:tmpl w:val="297E0A38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0" w15:restartNumberingAfterBreak="0">
    <w:nsid w:val="735B3CB5"/>
    <w:multiLevelType w:val="hybridMultilevel"/>
    <w:tmpl w:val="3F3C36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43535"/>
    <w:multiLevelType w:val="hybridMultilevel"/>
    <w:tmpl w:val="BDBA0C38"/>
    <w:lvl w:ilvl="0" w:tplc="4FFA9E9E">
      <w:start w:val="28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33F9C"/>
    <w:multiLevelType w:val="hybridMultilevel"/>
    <w:tmpl w:val="17BCC4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835808"/>
    <w:multiLevelType w:val="hybridMultilevel"/>
    <w:tmpl w:val="C994A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5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13"/>
  </w:num>
  <w:num w:numId="14">
    <w:abstractNumId w:val="11"/>
  </w:num>
  <w:num w:numId="15">
    <w:abstractNumId w:val="15"/>
  </w:num>
  <w:num w:numId="16">
    <w:abstractNumId w:val="23"/>
  </w:num>
  <w:num w:numId="17">
    <w:abstractNumId w:val="5"/>
  </w:num>
  <w:num w:numId="18">
    <w:abstractNumId w:val="9"/>
  </w:num>
  <w:num w:numId="19">
    <w:abstractNumId w:val="6"/>
  </w:num>
  <w:num w:numId="20">
    <w:abstractNumId w:val="3"/>
  </w:num>
  <w:num w:numId="21">
    <w:abstractNumId w:val="8"/>
  </w:num>
  <w:num w:numId="22">
    <w:abstractNumId w:val="1"/>
  </w:num>
  <w:num w:numId="23">
    <w:abstractNumId w:val="22"/>
  </w:num>
  <w:num w:numId="24">
    <w:abstractNumId w:val="21"/>
  </w:num>
  <w:num w:numId="25">
    <w:abstractNumId w:val="16"/>
  </w:num>
  <w:num w:numId="26">
    <w:abstractNumId w:val="10"/>
  </w:num>
  <w:num w:numId="27">
    <w:abstractNumId w:val="4"/>
  </w:num>
  <w:num w:numId="28">
    <w:abstractNumId w:val="12"/>
  </w:num>
  <w:num w:numId="29">
    <w:abstractNumId w:val="19"/>
  </w:num>
  <w:num w:numId="30">
    <w:abstractNumId w:val="17"/>
  </w:num>
  <w:num w:numId="31">
    <w:abstractNumId w:val="7"/>
  </w:num>
  <w:num w:numId="32">
    <w:abstractNumId w:val="2"/>
  </w:num>
  <w:num w:numId="33">
    <w:abstractNumId w:val="11"/>
  </w:num>
  <w:num w:numId="34">
    <w:abstractNumId w:val="14"/>
  </w:num>
  <w:num w:numId="35">
    <w:abstractNumId w:val="18"/>
  </w:num>
  <w:num w:numId="36">
    <w:abstractNumId w:val="15"/>
  </w:num>
  <w:num w:numId="37">
    <w:abstractNumId w:val="20"/>
  </w:num>
  <w:num w:numId="38">
    <w:abstractNumId w:val="15"/>
  </w:num>
  <w:num w:numId="39">
    <w:abstractNumId w:val="15"/>
  </w:num>
  <w:num w:numId="40">
    <w:abstractNumId w:val="11"/>
  </w:num>
  <w:num w:numId="41">
    <w:abstractNumId w:val="11"/>
  </w:num>
  <w:num w:numId="42">
    <w:abstractNumId w:val="11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wFAE3VzHItAAAA"/>
  </w:docVars>
  <w:rsids>
    <w:rsidRoot w:val="005E1F4B"/>
    <w:rsid w:val="00005323"/>
    <w:rsid w:val="00014B49"/>
    <w:rsid w:val="0001730D"/>
    <w:rsid w:val="00020ADA"/>
    <w:rsid w:val="00032060"/>
    <w:rsid w:val="00035BD2"/>
    <w:rsid w:val="00037F23"/>
    <w:rsid w:val="00043C22"/>
    <w:rsid w:val="00044E9F"/>
    <w:rsid w:val="00047288"/>
    <w:rsid w:val="00056C22"/>
    <w:rsid w:val="00062DEA"/>
    <w:rsid w:val="0006738B"/>
    <w:rsid w:val="00073831"/>
    <w:rsid w:val="000801BE"/>
    <w:rsid w:val="00085B82"/>
    <w:rsid w:val="00087CA9"/>
    <w:rsid w:val="000B5020"/>
    <w:rsid w:val="000C21E3"/>
    <w:rsid w:val="000D27D5"/>
    <w:rsid w:val="000D5ECB"/>
    <w:rsid w:val="000F386E"/>
    <w:rsid w:val="000F7133"/>
    <w:rsid w:val="0010432F"/>
    <w:rsid w:val="0011713D"/>
    <w:rsid w:val="0012486C"/>
    <w:rsid w:val="0012506B"/>
    <w:rsid w:val="001270AF"/>
    <w:rsid w:val="00136E8C"/>
    <w:rsid w:val="00136EF8"/>
    <w:rsid w:val="00151D12"/>
    <w:rsid w:val="00155A3E"/>
    <w:rsid w:val="00155A70"/>
    <w:rsid w:val="0017175C"/>
    <w:rsid w:val="001719BC"/>
    <w:rsid w:val="0017392D"/>
    <w:rsid w:val="00173F54"/>
    <w:rsid w:val="001806C0"/>
    <w:rsid w:val="00184CEA"/>
    <w:rsid w:val="001853E7"/>
    <w:rsid w:val="00187E2B"/>
    <w:rsid w:val="0019014B"/>
    <w:rsid w:val="00190539"/>
    <w:rsid w:val="00191875"/>
    <w:rsid w:val="001967B9"/>
    <w:rsid w:val="0019774D"/>
    <w:rsid w:val="001A1179"/>
    <w:rsid w:val="001A239D"/>
    <w:rsid w:val="001A5A7C"/>
    <w:rsid w:val="001B3EB0"/>
    <w:rsid w:val="001B515B"/>
    <w:rsid w:val="001C0D7C"/>
    <w:rsid w:val="001C38EF"/>
    <w:rsid w:val="001C3DB7"/>
    <w:rsid w:val="001C61DF"/>
    <w:rsid w:val="001E2CC4"/>
    <w:rsid w:val="001E4AE6"/>
    <w:rsid w:val="001E5563"/>
    <w:rsid w:val="001E6B87"/>
    <w:rsid w:val="001F3C31"/>
    <w:rsid w:val="00201D6C"/>
    <w:rsid w:val="00216A16"/>
    <w:rsid w:val="0022483E"/>
    <w:rsid w:val="00231748"/>
    <w:rsid w:val="00231B22"/>
    <w:rsid w:val="00231CAB"/>
    <w:rsid w:val="00236275"/>
    <w:rsid w:val="0023773A"/>
    <w:rsid w:val="00242CF4"/>
    <w:rsid w:val="00251C0D"/>
    <w:rsid w:val="002528AE"/>
    <w:rsid w:val="0026057C"/>
    <w:rsid w:val="0026604F"/>
    <w:rsid w:val="00273ABE"/>
    <w:rsid w:val="00273D3F"/>
    <w:rsid w:val="00275114"/>
    <w:rsid w:val="002814C4"/>
    <w:rsid w:val="002A2576"/>
    <w:rsid w:val="002A3B74"/>
    <w:rsid w:val="002A76CB"/>
    <w:rsid w:val="002C00DF"/>
    <w:rsid w:val="002C1D8B"/>
    <w:rsid w:val="002C205B"/>
    <w:rsid w:val="002C2A45"/>
    <w:rsid w:val="002D1055"/>
    <w:rsid w:val="002D1079"/>
    <w:rsid w:val="002D1BF2"/>
    <w:rsid w:val="002E1ABA"/>
    <w:rsid w:val="002E4510"/>
    <w:rsid w:val="003054DB"/>
    <w:rsid w:val="00305A56"/>
    <w:rsid w:val="003102F6"/>
    <w:rsid w:val="0031270F"/>
    <w:rsid w:val="00314AF6"/>
    <w:rsid w:val="003203B1"/>
    <w:rsid w:val="00323AEB"/>
    <w:rsid w:val="003274E7"/>
    <w:rsid w:val="003328D0"/>
    <w:rsid w:val="00337195"/>
    <w:rsid w:val="00340544"/>
    <w:rsid w:val="003405CA"/>
    <w:rsid w:val="0034464B"/>
    <w:rsid w:val="00365A45"/>
    <w:rsid w:val="00367697"/>
    <w:rsid w:val="0037128A"/>
    <w:rsid w:val="0037712A"/>
    <w:rsid w:val="0037721F"/>
    <w:rsid w:val="00377389"/>
    <w:rsid w:val="00384502"/>
    <w:rsid w:val="003977D3"/>
    <w:rsid w:val="003B0711"/>
    <w:rsid w:val="003B19D2"/>
    <w:rsid w:val="003B3231"/>
    <w:rsid w:val="003B3DDD"/>
    <w:rsid w:val="003C1406"/>
    <w:rsid w:val="003C3991"/>
    <w:rsid w:val="003C40E6"/>
    <w:rsid w:val="003C7F57"/>
    <w:rsid w:val="003D5F0B"/>
    <w:rsid w:val="003E4A4D"/>
    <w:rsid w:val="003E6FA5"/>
    <w:rsid w:val="004042E2"/>
    <w:rsid w:val="00405F04"/>
    <w:rsid w:val="00407D87"/>
    <w:rsid w:val="00410A35"/>
    <w:rsid w:val="00415A0F"/>
    <w:rsid w:val="00416290"/>
    <w:rsid w:val="0042081F"/>
    <w:rsid w:val="004219BD"/>
    <w:rsid w:val="00444E70"/>
    <w:rsid w:val="00452D71"/>
    <w:rsid w:val="00462062"/>
    <w:rsid w:val="0047217D"/>
    <w:rsid w:val="00472B30"/>
    <w:rsid w:val="00483F90"/>
    <w:rsid w:val="00492E34"/>
    <w:rsid w:val="0049385C"/>
    <w:rsid w:val="004A0299"/>
    <w:rsid w:val="004A79C4"/>
    <w:rsid w:val="004C7907"/>
    <w:rsid w:val="004D2204"/>
    <w:rsid w:val="004E0B43"/>
    <w:rsid w:val="004E5986"/>
    <w:rsid w:val="004F09E6"/>
    <w:rsid w:val="004F708A"/>
    <w:rsid w:val="00505EBF"/>
    <w:rsid w:val="00506D50"/>
    <w:rsid w:val="00510BDE"/>
    <w:rsid w:val="0051273B"/>
    <w:rsid w:val="0051741E"/>
    <w:rsid w:val="00524AE3"/>
    <w:rsid w:val="00526121"/>
    <w:rsid w:val="00541F64"/>
    <w:rsid w:val="00543B5C"/>
    <w:rsid w:val="00552023"/>
    <w:rsid w:val="005545FD"/>
    <w:rsid w:val="0056061B"/>
    <w:rsid w:val="00562A91"/>
    <w:rsid w:val="005672CC"/>
    <w:rsid w:val="00571E01"/>
    <w:rsid w:val="005773EE"/>
    <w:rsid w:val="0058288E"/>
    <w:rsid w:val="00585248"/>
    <w:rsid w:val="00591DA2"/>
    <w:rsid w:val="005B0619"/>
    <w:rsid w:val="005B4F12"/>
    <w:rsid w:val="005C05EF"/>
    <w:rsid w:val="005C15CD"/>
    <w:rsid w:val="005D5583"/>
    <w:rsid w:val="005E1F4B"/>
    <w:rsid w:val="005E2AB7"/>
    <w:rsid w:val="005E419C"/>
    <w:rsid w:val="005E6B66"/>
    <w:rsid w:val="005F205E"/>
    <w:rsid w:val="005F6B2C"/>
    <w:rsid w:val="006133F4"/>
    <w:rsid w:val="00622DBF"/>
    <w:rsid w:val="00637D79"/>
    <w:rsid w:val="00646B03"/>
    <w:rsid w:val="00646FFC"/>
    <w:rsid w:val="006477AD"/>
    <w:rsid w:val="0065498A"/>
    <w:rsid w:val="00661744"/>
    <w:rsid w:val="00662419"/>
    <w:rsid w:val="00662D13"/>
    <w:rsid w:val="006663F7"/>
    <w:rsid w:val="006714EF"/>
    <w:rsid w:val="00674F23"/>
    <w:rsid w:val="00684134"/>
    <w:rsid w:val="0068586B"/>
    <w:rsid w:val="00691BC6"/>
    <w:rsid w:val="006923CF"/>
    <w:rsid w:val="00696AD7"/>
    <w:rsid w:val="006A08F2"/>
    <w:rsid w:val="006A70BF"/>
    <w:rsid w:val="006B4FBD"/>
    <w:rsid w:val="006C5261"/>
    <w:rsid w:val="006C791A"/>
    <w:rsid w:val="006D107C"/>
    <w:rsid w:val="006D70E6"/>
    <w:rsid w:val="006E0B70"/>
    <w:rsid w:val="006E79FC"/>
    <w:rsid w:val="006F0329"/>
    <w:rsid w:val="006F265A"/>
    <w:rsid w:val="006F58A5"/>
    <w:rsid w:val="006F6AEE"/>
    <w:rsid w:val="00713E39"/>
    <w:rsid w:val="007143C8"/>
    <w:rsid w:val="00720774"/>
    <w:rsid w:val="0072717F"/>
    <w:rsid w:val="00727238"/>
    <w:rsid w:val="00733685"/>
    <w:rsid w:val="0073377B"/>
    <w:rsid w:val="0073595F"/>
    <w:rsid w:val="00736613"/>
    <w:rsid w:val="007430BB"/>
    <w:rsid w:val="00760875"/>
    <w:rsid w:val="007619E8"/>
    <w:rsid w:val="0076390D"/>
    <w:rsid w:val="00765607"/>
    <w:rsid w:val="00780310"/>
    <w:rsid w:val="00780A0D"/>
    <w:rsid w:val="007814F9"/>
    <w:rsid w:val="00784604"/>
    <w:rsid w:val="007872B7"/>
    <w:rsid w:val="00793A55"/>
    <w:rsid w:val="0079790D"/>
    <w:rsid w:val="007A0396"/>
    <w:rsid w:val="007A32E9"/>
    <w:rsid w:val="007A340E"/>
    <w:rsid w:val="007B0258"/>
    <w:rsid w:val="007B2567"/>
    <w:rsid w:val="007C218C"/>
    <w:rsid w:val="007C315D"/>
    <w:rsid w:val="007D110A"/>
    <w:rsid w:val="007D7B04"/>
    <w:rsid w:val="007F165A"/>
    <w:rsid w:val="007F1E2C"/>
    <w:rsid w:val="007F2D07"/>
    <w:rsid w:val="007F5C3F"/>
    <w:rsid w:val="007F6F85"/>
    <w:rsid w:val="007F77E9"/>
    <w:rsid w:val="0080189C"/>
    <w:rsid w:val="00803CB7"/>
    <w:rsid w:val="0080430A"/>
    <w:rsid w:val="008153ED"/>
    <w:rsid w:val="008215AE"/>
    <w:rsid w:val="00825071"/>
    <w:rsid w:val="00827097"/>
    <w:rsid w:val="00830A29"/>
    <w:rsid w:val="0083124B"/>
    <w:rsid w:val="008344B9"/>
    <w:rsid w:val="00837BC5"/>
    <w:rsid w:val="00843B39"/>
    <w:rsid w:val="008450C1"/>
    <w:rsid w:val="00845896"/>
    <w:rsid w:val="0084633C"/>
    <w:rsid w:val="008534A0"/>
    <w:rsid w:val="0085534B"/>
    <w:rsid w:val="00863698"/>
    <w:rsid w:val="00871DDA"/>
    <w:rsid w:val="00872458"/>
    <w:rsid w:val="00884A99"/>
    <w:rsid w:val="00891CAC"/>
    <w:rsid w:val="00892F5C"/>
    <w:rsid w:val="00897187"/>
    <w:rsid w:val="008B2057"/>
    <w:rsid w:val="008B4A2A"/>
    <w:rsid w:val="008B593C"/>
    <w:rsid w:val="008C030F"/>
    <w:rsid w:val="008C667F"/>
    <w:rsid w:val="008D1221"/>
    <w:rsid w:val="008D6D39"/>
    <w:rsid w:val="008E12A9"/>
    <w:rsid w:val="008E5752"/>
    <w:rsid w:val="008F1E7F"/>
    <w:rsid w:val="008F2D7B"/>
    <w:rsid w:val="0090147B"/>
    <w:rsid w:val="00902B27"/>
    <w:rsid w:val="00903242"/>
    <w:rsid w:val="0090581A"/>
    <w:rsid w:val="009119EF"/>
    <w:rsid w:val="00915C11"/>
    <w:rsid w:val="0092182C"/>
    <w:rsid w:val="00922751"/>
    <w:rsid w:val="00930D4D"/>
    <w:rsid w:val="00931B23"/>
    <w:rsid w:val="00932713"/>
    <w:rsid w:val="00932935"/>
    <w:rsid w:val="00942DE3"/>
    <w:rsid w:val="00943C3D"/>
    <w:rsid w:val="0094471B"/>
    <w:rsid w:val="009447A7"/>
    <w:rsid w:val="00950DEC"/>
    <w:rsid w:val="00954E32"/>
    <w:rsid w:val="00956BA5"/>
    <w:rsid w:val="0096337B"/>
    <w:rsid w:val="00965722"/>
    <w:rsid w:val="009738F2"/>
    <w:rsid w:val="00973E66"/>
    <w:rsid w:val="00981C7C"/>
    <w:rsid w:val="00985B1D"/>
    <w:rsid w:val="00987974"/>
    <w:rsid w:val="00992B78"/>
    <w:rsid w:val="0099415C"/>
    <w:rsid w:val="00994D4B"/>
    <w:rsid w:val="00995EA3"/>
    <w:rsid w:val="009A530A"/>
    <w:rsid w:val="009A75EE"/>
    <w:rsid w:val="009B0535"/>
    <w:rsid w:val="009B4308"/>
    <w:rsid w:val="009C1EC6"/>
    <w:rsid w:val="009C3942"/>
    <w:rsid w:val="009C5A26"/>
    <w:rsid w:val="009C5B31"/>
    <w:rsid w:val="009C5BCE"/>
    <w:rsid w:val="009C5ED1"/>
    <w:rsid w:val="009D44F7"/>
    <w:rsid w:val="009E1AEF"/>
    <w:rsid w:val="009E2768"/>
    <w:rsid w:val="009E6A78"/>
    <w:rsid w:val="009F547A"/>
    <w:rsid w:val="00A00E17"/>
    <w:rsid w:val="00A02223"/>
    <w:rsid w:val="00A06F66"/>
    <w:rsid w:val="00A1496E"/>
    <w:rsid w:val="00A167E3"/>
    <w:rsid w:val="00A174BE"/>
    <w:rsid w:val="00A21815"/>
    <w:rsid w:val="00A24939"/>
    <w:rsid w:val="00A24F77"/>
    <w:rsid w:val="00A360E2"/>
    <w:rsid w:val="00A36C20"/>
    <w:rsid w:val="00A50125"/>
    <w:rsid w:val="00A51C1D"/>
    <w:rsid w:val="00A5366D"/>
    <w:rsid w:val="00A54C0F"/>
    <w:rsid w:val="00A61D32"/>
    <w:rsid w:val="00A75D39"/>
    <w:rsid w:val="00A771BC"/>
    <w:rsid w:val="00A92FE9"/>
    <w:rsid w:val="00A9417F"/>
    <w:rsid w:val="00A953F4"/>
    <w:rsid w:val="00A95B03"/>
    <w:rsid w:val="00A9676A"/>
    <w:rsid w:val="00AA0296"/>
    <w:rsid w:val="00AA1541"/>
    <w:rsid w:val="00AB4E64"/>
    <w:rsid w:val="00AC0068"/>
    <w:rsid w:val="00AC32DB"/>
    <w:rsid w:val="00AD3125"/>
    <w:rsid w:val="00AD33E5"/>
    <w:rsid w:val="00AE6B31"/>
    <w:rsid w:val="00AF5CD7"/>
    <w:rsid w:val="00B01060"/>
    <w:rsid w:val="00B0404A"/>
    <w:rsid w:val="00B053E0"/>
    <w:rsid w:val="00B06705"/>
    <w:rsid w:val="00B07454"/>
    <w:rsid w:val="00B135AA"/>
    <w:rsid w:val="00B2116E"/>
    <w:rsid w:val="00B227C6"/>
    <w:rsid w:val="00B2418F"/>
    <w:rsid w:val="00B2498E"/>
    <w:rsid w:val="00B334C3"/>
    <w:rsid w:val="00B50C1E"/>
    <w:rsid w:val="00B65ECB"/>
    <w:rsid w:val="00B96172"/>
    <w:rsid w:val="00BA3DE9"/>
    <w:rsid w:val="00BC07C9"/>
    <w:rsid w:val="00BD1AA6"/>
    <w:rsid w:val="00BD1B75"/>
    <w:rsid w:val="00BD2359"/>
    <w:rsid w:val="00BE1F70"/>
    <w:rsid w:val="00BF2926"/>
    <w:rsid w:val="00C045F0"/>
    <w:rsid w:val="00C04C6B"/>
    <w:rsid w:val="00C14A92"/>
    <w:rsid w:val="00C20748"/>
    <w:rsid w:val="00C24B6D"/>
    <w:rsid w:val="00C25A87"/>
    <w:rsid w:val="00C26E48"/>
    <w:rsid w:val="00C527E4"/>
    <w:rsid w:val="00C56210"/>
    <w:rsid w:val="00C564E4"/>
    <w:rsid w:val="00C77190"/>
    <w:rsid w:val="00C82DB4"/>
    <w:rsid w:val="00C83E1A"/>
    <w:rsid w:val="00C84173"/>
    <w:rsid w:val="00C85479"/>
    <w:rsid w:val="00C86C3D"/>
    <w:rsid w:val="00C873EC"/>
    <w:rsid w:val="00C94742"/>
    <w:rsid w:val="00CA3341"/>
    <w:rsid w:val="00CA659D"/>
    <w:rsid w:val="00CA77C2"/>
    <w:rsid w:val="00CB28D9"/>
    <w:rsid w:val="00CB2D41"/>
    <w:rsid w:val="00CC691A"/>
    <w:rsid w:val="00CD0B0B"/>
    <w:rsid w:val="00CD3F32"/>
    <w:rsid w:val="00CE2077"/>
    <w:rsid w:val="00CE37E7"/>
    <w:rsid w:val="00D14148"/>
    <w:rsid w:val="00D21146"/>
    <w:rsid w:val="00D37570"/>
    <w:rsid w:val="00D464C3"/>
    <w:rsid w:val="00D47A72"/>
    <w:rsid w:val="00D51E0E"/>
    <w:rsid w:val="00D53FAE"/>
    <w:rsid w:val="00D6291E"/>
    <w:rsid w:val="00D7302C"/>
    <w:rsid w:val="00D85CDC"/>
    <w:rsid w:val="00DA5D73"/>
    <w:rsid w:val="00DB426A"/>
    <w:rsid w:val="00DB5A38"/>
    <w:rsid w:val="00DC18DE"/>
    <w:rsid w:val="00DC5F49"/>
    <w:rsid w:val="00DC791A"/>
    <w:rsid w:val="00DD2C66"/>
    <w:rsid w:val="00DD7F06"/>
    <w:rsid w:val="00DF02FD"/>
    <w:rsid w:val="00DF23CC"/>
    <w:rsid w:val="00DF2F39"/>
    <w:rsid w:val="00DF3D66"/>
    <w:rsid w:val="00E04763"/>
    <w:rsid w:val="00E11837"/>
    <w:rsid w:val="00E135D1"/>
    <w:rsid w:val="00E15F70"/>
    <w:rsid w:val="00E210E3"/>
    <w:rsid w:val="00E21B58"/>
    <w:rsid w:val="00E22FF5"/>
    <w:rsid w:val="00E23C45"/>
    <w:rsid w:val="00E2428B"/>
    <w:rsid w:val="00E30931"/>
    <w:rsid w:val="00E5614D"/>
    <w:rsid w:val="00E603EE"/>
    <w:rsid w:val="00E62CC4"/>
    <w:rsid w:val="00E6517B"/>
    <w:rsid w:val="00E65ED1"/>
    <w:rsid w:val="00E710CC"/>
    <w:rsid w:val="00E75CF6"/>
    <w:rsid w:val="00E81061"/>
    <w:rsid w:val="00E84CCD"/>
    <w:rsid w:val="00E85349"/>
    <w:rsid w:val="00E86181"/>
    <w:rsid w:val="00E91D85"/>
    <w:rsid w:val="00EA61B6"/>
    <w:rsid w:val="00EB01AF"/>
    <w:rsid w:val="00EB2B28"/>
    <w:rsid w:val="00EB4D1D"/>
    <w:rsid w:val="00EB68D6"/>
    <w:rsid w:val="00EC2B4C"/>
    <w:rsid w:val="00EC6A42"/>
    <w:rsid w:val="00EC6BD6"/>
    <w:rsid w:val="00EF0A48"/>
    <w:rsid w:val="00EF357C"/>
    <w:rsid w:val="00EF7D0E"/>
    <w:rsid w:val="00F06D08"/>
    <w:rsid w:val="00F106E5"/>
    <w:rsid w:val="00F1088A"/>
    <w:rsid w:val="00F12FF7"/>
    <w:rsid w:val="00F16A13"/>
    <w:rsid w:val="00F16F2A"/>
    <w:rsid w:val="00F25AC0"/>
    <w:rsid w:val="00F26C43"/>
    <w:rsid w:val="00F27FE1"/>
    <w:rsid w:val="00F33BC7"/>
    <w:rsid w:val="00F34E55"/>
    <w:rsid w:val="00F4214B"/>
    <w:rsid w:val="00F439DA"/>
    <w:rsid w:val="00F53801"/>
    <w:rsid w:val="00F53FD3"/>
    <w:rsid w:val="00F540CB"/>
    <w:rsid w:val="00F57903"/>
    <w:rsid w:val="00F746C4"/>
    <w:rsid w:val="00F76A11"/>
    <w:rsid w:val="00F76D6C"/>
    <w:rsid w:val="00F97052"/>
    <w:rsid w:val="00F972BD"/>
    <w:rsid w:val="00FA0BF2"/>
    <w:rsid w:val="00FA1FCC"/>
    <w:rsid w:val="00FB2684"/>
    <w:rsid w:val="00FB76A0"/>
    <w:rsid w:val="00FC14B6"/>
    <w:rsid w:val="00FE4C11"/>
    <w:rsid w:val="00FE6AE5"/>
    <w:rsid w:val="00FF10A7"/>
    <w:rsid w:val="00FF3983"/>
    <w:rsid w:val="00FF58A3"/>
    <w:rsid w:val="00FF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B08A53"/>
  <w15:chartTrackingRefBased/>
  <w15:docId w15:val="{6DA1520D-67CE-4DF2-9A27-55F85DB5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1F4B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uiPriority w:val="9"/>
    <w:qFormat/>
    <w:rsid w:val="005E1F4B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5E1F4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E1F4B"/>
    <w:pPr>
      <w:keepNext/>
      <w:keepLines/>
      <w:numPr>
        <w:ilvl w:val="5"/>
        <w:numId w:val="12"/>
      </w:numPr>
      <w:spacing w:before="120"/>
      <w:outlineLvl w:val="5"/>
    </w:pPr>
    <w:rPr>
      <w:rFonts w:eastAsia="Times New Roman" w:cs="Arial"/>
    </w:rPr>
  </w:style>
  <w:style w:type="paragraph" w:styleId="Heading7">
    <w:name w:val="heading 7"/>
    <w:basedOn w:val="Normal"/>
    <w:next w:val="Normal"/>
    <w:link w:val="Heading7Char"/>
    <w:qFormat/>
    <w:rsid w:val="005E1F4B"/>
    <w:pPr>
      <w:keepNext/>
      <w:keepLines/>
      <w:numPr>
        <w:ilvl w:val="6"/>
        <w:numId w:val="12"/>
      </w:numPr>
      <w:spacing w:before="120"/>
      <w:outlineLvl w:val="6"/>
    </w:pPr>
    <w:rPr>
      <w:rFonts w:eastAsia="Times New Roman" w:cs="Arial"/>
    </w:rPr>
  </w:style>
  <w:style w:type="paragraph" w:styleId="Heading8">
    <w:name w:val="heading 8"/>
    <w:basedOn w:val="Heading7"/>
    <w:next w:val="Normal"/>
    <w:link w:val="Heading8Char"/>
    <w:qFormat/>
    <w:rsid w:val="005E1F4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qFormat/>
    <w:rsid w:val="005E1F4B"/>
    <w:pPr>
      <w:numPr>
        <w:numId w:val="13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5E1F4B"/>
    <w:pPr>
      <w:numPr>
        <w:numId w:val="14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15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5E1F4B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E1F4B"/>
    <w:rPr>
      <w:rFonts w:eastAsia="Times New Roman" w:cs="Arial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BodyText">
    <w:name w:val="Body Text"/>
    <w:basedOn w:val="Normal"/>
    <w:link w:val="BodyTextChar"/>
    <w:qFormat/>
    <w:rsid w:val="005E1F4B"/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TableGrid">
    <w:name w:val="Table Grid"/>
    <w:basedOn w:val="TableNormal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TOC1">
    <w:name w:val="toc 1"/>
    <w:basedOn w:val="Normal"/>
    <w:next w:val="Normal"/>
    <w:autoRedefine/>
    <w:uiPriority w:val="39"/>
    <w:unhideWhenUsed/>
    <w:rsid w:val="00C045F0"/>
    <w:pPr>
      <w:tabs>
        <w:tab w:val="left" w:pos="709"/>
        <w:tab w:val="left" w:pos="1418"/>
        <w:tab w:val="right" w:leader="dot" w:pos="9350"/>
      </w:tabs>
      <w:spacing w:after="100"/>
      <w:ind w:left="1419" w:hangingChars="709" w:hanging="1419"/>
    </w:pPr>
    <w:rPr>
      <w:rFonts w:cs="Times New Roman"/>
      <w:b/>
      <w:szCs w:val="22"/>
    </w:rPr>
  </w:style>
  <w:style w:type="character" w:styleId="Hyperlink">
    <w:name w:val="Hyperlink"/>
    <w:basedOn w:val="DefaultParagraphFont"/>
    <w:uiPriority w:val="99"/>
    <w:unhideWhenUsed/>
    <w:rsid w:val="00E65ED1"/>
    <w:rPr>
      <w:color w:val="0563C1" w:themeColor="hyperlink"/>
      <w:u w:val="single"/>
    </w:rPr>
  </w:style>
  <w:style w:type="character" w:customStyle="1" w:styleId="fontstyle01">
    <w:name w:val="fontstyle01"/>
    <w:basedOn w:val="DefaultParagraphFont"/>
    <w:rsid w:val="00BD1AA6"/>
    <w:rPr>
      <w:rFonts w:ascii="AdvGTIMES-R" w:hAnsi="AdvGTIMES-R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942DE3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D464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C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C3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C3"/>
    <w:rPr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C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C3"/>
    <w:rPr>
      <w:rFonts w:ascii="Segoe UI" w:hAnsi="Segoe UI" w:cs="Segoe UI"/>
      <w:sz w:val="18"/>
      <w:szCs w:val="18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DF23CC"/>
    <w:pPr>
      <w:tabs>
        <w:tab w:val="center" w:pos="4153"/>
        <w:tab w:val="right" w:pos="830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DF23CC"/>
    <w:rPr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DF23CC"/>
    <w:pPr>
      <w:tabs>
        <w:tab w:val="center" w:pos="4153"/>
        <w:tab w:val="right" w:pos="830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DF23CC"/>
    <w:rPr>
      <w:sz w:val="20"/>
      <w:szCs w:val="20"/>
      <w:lang w:val="en-GB" w:eastAsia="zh-CN"/>
    </w:rPr>
  </w:style>
  <w:style w:type="character" w:customStyle="1" w:styleId="LGTdocChar">
    <w:name w:val="LGTdoc_본문 Char"/>
    <w:link w:val="LGTdoc"/>
    <w:qFormat/>
    <w:rsid w:val="00CA659D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CA659D"/>
    <w:pPr>
      <w:widowControl w:val="0"/>
      <w:overflowPunct/>
      <w:snapToGrid w:val="0"/>
      <w:spacing w:afterLines="50" w:after="0" w:line="264" w:lineRule="auto"/>
      <w:textAlignment w:val="auto"/>
    </w:pPr>
    <w:rPr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8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4A7DF-A844-475F-B7FF-6B35718FB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1714</Words>
  <Characters>9776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</Company>
  <LinksUpToDate>false</LinksUpToDate>
  <CharactersWithSpaces>11468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Chien-Chun CHENG</dc:creator>
  <cp:keywords/>
  <dc:description/>
  <cp:lastModifiedBy>Chien-Chun CHENG</cp:lastModifiedBy>
  <cp:revision>5</cp:revision>
  <dcterms:created xsi:type="dcterms:W3CDTF">2019-02-14T07:46:00Z</dcterms:created>
  <dcterms:modified xsi:type="dcterms:W3CDTF">2019-02-14T08:04:00Z</dcterms:modified>
</cp:coreProperties>
</file>